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3"/>
        <w:snapToGrid w:val="0"/>
        <w:spacing w:beforeLines="0" w:afterLines="0" w:line="288" w:lineRule="auto"/>
        <w:ind w:firstLine="868" w:firstLineChars="300"/>
        <w:rPr>
          <w:rFonts w:hAnsi="宋体"/>
          <w:b/>
          <w:bCs/>
          <w:color w:val="FF0000"/>
          <w:spacing w:val="-6"/>
          <w:sz w:val="30"/>
          <w:szCs w:val="30"/>
        </w:rPr>
      </w:pPr>
      <w:r>
        <w:rPr>
          <w:rFonts w:hAnsi="宋体"/>
          <w:b/>
          <w:bCs/>
          <w:spacing w:val="-6"/>
          <w:sz w:val="30"/>
          <w:szCs w:val="30"/>
        </w:rPr>
        <w:t>项目编号：</w:t>
      </w:r>
      <w:r>
        <w:rPr>
          <w:rFonts w:hint="eastAsia" w:hAnsi="宋体"/>
          <w:b/>
          <w:bCs/>
          <w:spacing w:val="-6"/>
          <w:sz w:val="30"/>
          <w:szCs w:val="30"/>
          <w:lang w:val="en-US" w:eastAsia="zh-CN"/>
        </w:rPr>
        <w:t xml:space="preserve">     </w:t>
      </w:r>
      <w:r>
        <w:rPr>
          <w:rFonts w:hint="eastAsia" w:hAnsi="宋体"/>
          <w:b/>
          <w:bCs/>
          <w:spacing w:val="-6"/>
          <w:sz w:val="30"/>
          <w:szCs w:val="30"/>
        </w:rPr>
        <w:t>XMSH202309157</w:t>
      </w:r>
    </w:p>
    <w:p>
      <w:pPr>
        <w:snapToGrid w:val="0"/>
        <w:spacing w:beforeLines="50" w:line="288" w:lineRule="auto"/>
        <w:ind w:firstLine="868" w:firstLineChars="300"/>
        <w:rPr>
          <w:rFonts w:ascii="宋体" w:hAnsi="宋体"/>
          <w:b/>
          <w:bCs/>
          <w:spacing w:val="-6"/>
          <w:sz w:val="30"/>
          <w:szCs w:val="30"/>
        </w:rPr>
      </w:pPr>
      <w:r>
        <w:rPr>
          <w:rFonts w:hint="eastAsia" w:ascii="宋体" w:hAnsi="宋体"/>
          <w:b/>
          <w:bCs/>
          <w:spacing w:val="-6"/>
          <w:sz w:val="30"/>
          <w:szCs w:val="30"/>
        </w:rPr>
        <w:t xml:space="preserve">项目名称：温州机场集团数字对讲机采购项目（2023年度） </w:t>
      </w:r>
    </w:p>
    <w:p>
      <w:pPr>
        <w:pStyle w:val="3"/>
        <w:snapToGrid w:val="0"/>
        <w:spacing w:beforeLines="0" w:afterLines="0" w:line="288" w:lineRule="auto"/>
        <w:ind w:firstLine="868" w:firstLineChars="300"/>
        <w:rPr>
          <w:rFonts w:hAnsi="宋体"/>
          <w:b/>
          <w:bCs/>
          <w:spacing w:val="-6"/>
          <w:sz w:val="30"/>
          <w:szCs w:val="30"/>
        </w:rPr>
      </w:pPr>
      <w:r>
        <w:rPr>
          <w:rFonts w:hAnsi="宋体"/>
          <w:b/>
          <w:bCs/>
          <w:spacing w:val="-6"/>
          <w:sz w:val="30"/>
          <w:szCs w:val="30"/>
        </w:rPr>
        <w:t>采购</w:t>
      </w:r>
      <w:r>
        <w:rPr>
          <w:rFonts w:hint="eastAsia" w:hAnsi="宋体"/>
          <w:b/>
          <w:bCs/>
          <w:spacing w:val="-6"/>
          <w:sz w:val="30"/>
          <w:szCs w:val="30"/>
          <w:lang w:val="en-US" w:eastAsia="zh-CN"/>
        </w:rPr>
        <w:t>人</w:t>
      </w:r>
      <w:r>
        <w:rPr>
          <w:rFonts w:hAnsi="宋体"/>
          <w:b/>
          <w:bCs/>
          <w:spacing w:val="-6"/>
          <w:sz w:val="30"/>
          <w:szCs w:val="30"/>
        </w:rPr>
        <w:t>：</w:t>
      </w:r>
      <w:r>
        <w:rPr>
          <w:rFonts w:hint="eastAsia" w:hAnsi="宋体"/>
          <w:b/>
          <w:bCs/>
          <w:spacing w:val="-6"/>
          <w:sz w:val="30"/>
          <w:szCs w:val="30"/>
        </w:rPr>
        <w:t xml:space="preserve"> </w:t>
      </w:r>
      <w:r>
        <w:rPr>
          <w:rFonts w:hint="eastAsia" w:hAnsi="宋体"/>
          <w:b/>
          <w:bCs/>
          <w:spacing w:val="-6"/>
          <w:sz w:val="30"/>
          <w:szCs w:val="30"/>
          <w:lang w:val="en-US" w:eastAsia="zh-CN"/>
        </w:rPr>
        <w:t xml:space="preserve"> </w:t>
      </w:r>
      <w:r>
        <w:rPr>
          <w:rFonts w:hint="eastAsia" w:hAnsi="宋体"/>
          <w:b/>
          <w:bCs/>
          <w:spacing w:val="-6"/>
          <w:sz w:val="30"/>
          <w:szCs w:val="30"/>
        </w:rPr>
        <w:t>温州机场集团有限公司</w:t>
      </w: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FF0000"/>
          <w:spacing w:val="-6"/>
          <w:sz w:val="30"/>
          <w:szCs w:val="30"/>
        </w:rPr>
      </w:pPr>
      <w:r>
        <w:rPr>
          <w:rFonts w:hint="eastAsia" w:ascii="宋体" w:hAnsi="宋体"/>
          <w:b/>
          <w:bCs/>
          <w:color w:val="FF0000"/>
          <w:spacing w:val="-6"/>
          <w:sz w:val="30"/>
          <w:szCs w:val="30"/>
        </w:rPr>
        <w:t>20</w:t>
      </w:r>
      <w:r>
        <w:rPr>
          <w:rFonts w:hint="eastAsia" w:ascii="宋体" w:hAnsi="宋体"/>
          <w:b/>
          <w:bCs/>
          <w:color w:val="FF0000"/>
          <w:spacing w:val="-6"/>
          <w:sz w:val="30"/>
          <w:szCs w:val="30"/>
          <w:lang w:val="en-US" w:eastAsia="zh-CN"/>
        </w:rPr>
        <w:t>23</w:t>
      </w:r>
      <w:r>
        <w:rPr>
          <w:rFonts w:hint="eastAsia" w:ascii="宋体" w:hAnsi="宋体"/>
          <w:b/>
          <w:bCs/>
          <w:color w:val="FF0000"/>
          <w:spacing w:val="-6"/>
          <w:sz w:val="30"/>
          <w:szCs w:val="30"/>
        </w:rPr>
        <w:t>年</w:t>
      </w:r>
      <w:r>
        <w:rPr>
          <w:rFonts w:hint="eastAsia" w:ascii="宋体" w:hAnsi="宋体"/>
          <w:b/>
          <w:bCs/>
          <w:color w:val="FF0000"/>
          <w:spacing w:val="-6"/>
          <w:sz w:val="30"/>
          <w:szCs w:val="30"/>
          <w:lang w:val="en-US" w:eastAsia="zh-CN"/>
        </w:rPr>
        <w:t>9</w:t>
      </w:r>
      <w:r>
        <w:rPr>
          <w:rFonts w:hint="eastAsia" w:ascii="宋体" w:hAnsi="宋体"/>
          <w:b/>
          <w:bCs/>
          <w:color w:val="FF0000"/>
          <w:spacing w:val="-6"/>
          <w:sz w:val="30"/>
          <w:szCs w:val="30"/>
        </w:rPr>
        <w:t>月</w:t>
      </w:r>
    </w:p>
    <w:p>
      <w:pPr>
        <w:pStyle w:val="3"/>
        <w:spacing w:beforeLines="0" w:afterLines="0" w:line="360" w:lineRule="auto"/>
        <w:jc w:val="center"/>
        <w:rPr>
          <w:rFonts w:hAnsi="宋体"/>
          <w:b/>
          <w:sz w:val="32"/>
          <w:szCs w:val="32"/>
        </w:rPr>
      </w:pPr>
      <w:r>
        <w:rPr>
          <w:rFonts w:hAnsi="宋体"/>
        </w:rPr>
        <w:br w:type="page"/>
      </w:r>
    </w:p>
    <w:p>
      <w:pPr>
        <w:pStyle w:val="14"/>
        <w:jc w:val="center"/>
        <w:rPr>
          <w:rFonts w:ascii="宋体" w:hAnsi="宋体"/>
          <w:color w:val="auto"/>
          <w:sz w:val="36"/>
          <w:szCs w:val="36"/>
        </w:rPr>
      </w:pPr>
      <w:r>
        <w:rPr>
          <w:rFonts w:ascii="宋体" w:hAnsi="宋体"/>
          <w:color w:val="auto"/>
          <w:sz w:val="36"/>
          <w:szCs w:val="36"/>
          <w:lang w:val="zh-CN"/>
        </w:rPr>
        <w:t>目录</w:t>
      </w:r>
    </w:p>
    <w:p>
      <w:pPr>
        <w:pStyle w:val="8"/>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3"/>
          <w:rFonts w:hint="eastAsia" w:ascii="宋体" w:hAnsi="宋体"/>
          <w:b/>
          <w:sz w:val="28"/>
          <w:szCs w:val="28"/>
        </w:rPr>
        <w:t>第一章</w:t>
      </w:r>
      <w:r>
        <w:rPr>
          <w:rStyle w:val="13"/>
          <w:rFonts w:ascii="宋体" w:hAnsi="宋体"/>
          <w:b/>
          <w:sz w:val="28"/>
          <w:szCs w:val="28"/>
        </w:rPr>
        <w:t xml:space="preserve"> </w:t>
      </w:r>
      <w:r>
        <w:rPr>
          <w:rStyle w:val="13"/>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13"/>
          <w:rFonts w:hint="eastAsia" w:ascii="宋体" w:hAnsi="宋体"/>
          <w:b/>
          <w:sz w:val="28"/>
          <w:szCs w:val="28"/>
        </w:rPr>
        <w:t>第二章</w:t>
      </w:r>
      <w:r>
        <w:rPr>
          <w:rStyle w:val="13"/>
          <w:rFonts w:ascii="宋体" w:hAnsi="宋体"/>
          <w:b/>
          <w:sz w:val="28"/>
          <w:szCs w:val="28"/>
        </w:rPr>
        <w:t xml:space="preserve"> </w:t>
      </w:r>
      <w:r>
        <w:rPr>
          <w:rStyle w:val="13"/>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13"/>
          <w:rFonts w:hint="eastAsia" w:ascii="宋体" w:hAnsi="宋体"/>
          <w:b/>
          <w:sz w:val="28"/>
          <w:szCs w:val="28"/>
        </w:rPr>
        <w:t>第三章</w:t>
      </w:r>
      <w:r>
        <w:rPr>
          <w:rStyle w:val="13"/>
          <w:rFonts w:ascii="宋体" w:hAnsi="宋体"/>
          <w:b/>
          <w:sz w:val="28"/>
          <w:szCs w:val="28"/>
        </w:rPr>
        <w:t xml:space="preserve"> </w:t>
      </w:r>
      <w:r>
        <w:rPr>
          <w:rStyle w:val="13"/>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13"/>
          <w:rFonts w:hint="eastAsia" w:ascii="宋体" w:hAnsi="宋体"/>
          <w:b/>
          <w:sz w:val="28"/>
          <w:szCs w:val="28"/>
        </w:rPr>
        <w:t>第四章</w:t>
      </w:r>
      <w:r>
        <w:rPr>
          <w:rStyle w:val="13"/>
          <w:rFonts w:ascii="宋体" w:hAnsi="宋体"/>
          <w:b/>
          <w:sz w:val="28"/>
          <w:szCs w:val="28"/>
        </w:rPr>
        <w:t xml:space="preserve"> </w:t>
      </w:r>
      <w:r>
        <w:rPr>
          <w:rStyle w:val="13"/>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13"/>
          <w:rFonts w:hint="eastAsia" w:ascii="宋体" w:hAnsi="宋体"/>
          <w:b/>
          <w:sz w:val="28"/>
          <w:szCs w:val="28"/>
        </w:rPr>
        <w:t>第五章</w:t>
      </w:r>
      <w:r>
        <w:rPr>
          <w:rStyle w:val="13"/>
          <w:rFonts w:ascii="宋体" w:hAnsi="宋体"/>
          <w:b/>
          <w:sz w:val="28"/>
          <w:szCs w:val="28"/>
        </w:rPr>
        <w:t xml:space="preserve"> </w:t>
      </w:r>
      <w:r>
        <w:rPr>
          <w:rStyle w:val="13"/>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Style w:val="13"/>
          <w:rFonts w:ascii="宋体" w:hAnsi="宋体"/>
          <w:b/>
          <w:sz w:val="28"/>
          <w:szCs w:val="28"/>
        </w:rPr>
      </w:pPr>
      <w:r>
        <w:rPr>
          <w:rFonts w:ascii="宋体" w:hAnsi="宋体"/>
          <w:sz w:val="28"/>
          <w:szCs w:val="28"/>
        </w:rPr>
        <w:fldChar w:fldCharType="end"/>
      </w:r>
      <w:r>
        <w:rPr>
          <w:rStyle w:val="13"/>
          <w:rFonts w:hint="eastAsia" w:ascii="宋体" w:hAnsi="宋体"/>
          <w:b/>
          <w:color w:val="auto"/>
          <w:sz w:val="28"/>
          <w:szCs w:val="28"/>
          <w:u w:val="none"/>
        </w:rPr>
        <w:t>第六章</w:t>
      </w:r>
      <w:r>
        <w:rPr>
          <w:rStyle w:val="13"/>
          <w:rFonts w:ascii="宋体" w:hAnsi="宋体"/>
          <w:b/>
          <w:color w:val="auto"/>
          <w:sz w:val="28"/>
          <w:szCs w:val="28"/>
          <w:u w:val="none"/>
        </w:rPr>
        <w:t xml:space="preserve"> </w:t>
      </w:r>
      <w:r>
        <w:rPr>
          <w:rStyle w:val="13"/>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10</w:t>
      </w:r>
    </w:p>
    <w:p>
      <w:pPr>
        <w:pStyle w:val="8"/>
        <w:tabs>
          <w:tab w:val="right" w:leader="dot" w:pos="8588"/>
        </w:tabs>
        <w:rPr>
          <w:rFonts w:ascii="宋体" w:hAnsi="宋体"/>
          <w:kern w:val="2"/>
          <w:sz w:val="28"/>
          <w:szCs w:val="28"/>
        </w:rPr>
      </w:pPr>
      <w:r>
        <w:rPr>
          <w:rFonts w:ascii="宋体" w:hAnsi="宋体"/>
          <w:kern w:val="2"/>
          <w:sz w:val="28"/>
          <w:szCs w:val="28"/>
        </w:rPr>
        <w:t xml:space="preserve"> </w:t>
      </w:r>
    </w:p>
    <w:p/>
    <w:p>
      <w:pPr>
        <w:pStyle w:val="9"/>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温州机场集团数字对讲机采购项目（2023年度）项目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 xml:space="preserve">一、项目名称：温州机场集团数字对讲机采购项目（2023年度） </w:t>
      </w:r>
    </w:p>
    <w:p>
      <w:pPr>
        <w:pStyle w:val="3"/>
        <w:snapToGrid w:val="0"/>
        <w:spacing w:beforeLines="0" w:afterLines="0" w:line="288" w:lineRule="auto"/>
        <w:ind w:firstLine="458" w:firstLineChars="200"/>
        <w:rPr>
          <w:rFonts w:hint="eastAsia" w:ascii="宋体" w:hAnsi="宋体" w:eastAsia="宋体" w:cs="Times New Roman"/>
          <w:b/>
          <w:kern w:val="2"/>
          <w:sz w:val="21"/>
          <w:szCs w:val="21"/>
          <w:lang w:val="zh-CN" w:eastAsia="zh-CN" w:bidi="ar-SA"/>
        </w:rPr>
      </w:pPr>
      <w:r>
        <w:rPr>
          <w:rFonts w:hint="eastAsia" w:ascii="宋体" w:hAnsi="宋体"/>
          <w:b/>
          <w:spacing w:val="-6"/>
          <w:szCs w:val="21"/>
        </w:rPr>
        <w:t>二、项目编号：</w:t>
      </w:r>
      <w:r>
        <w:rPr>
          <w:rFonts w:hint="eastAsia" w:ascii="宋体" w:hAnsi="宋体" w:eastAsia="宋体" w:cs="Times New Roman"/>
          <w:b/>
          <w:kern w:val="2"/>
          <w:sz w:val="21"/>
          <w:szCs w:val="21"/>
          <w:lang w:val="zh-CN" w:eastAsia="zh-CN" w:bidi="ar-SA"/>
        </w:rPr>
        <w:t>XMSH202309157</w:t>
      </w:r>
    </w:p>
    <w:p>
      <w:pPr>
        <w:pStyle w:val="3"/>
        <w:snapToGrid w:val="0"/>
        <w:spacing w:beforeLines="0" w:afterLines="0" w:line="288" w:lineRule="auto"/>
        <w:ind w:firstLine="422" w:firstLineChars="200"/>
        <w:rPr>
          <w:rFonts w:ascii="宋体" w:hAnsi="宋体"/>
          <w:b/>
          <w:sz w:val="21"/>
          <w:szCs w:val="21"/>
          <w:lang w:val="zh-CN"/>
        </w:rPr>
      </w:pPr>
      <w:r>
        <w:rPr>
          <w:rFonts w:hint="eastAsia" w:ascii="宋体" w:hAnsi="宋体"/>
          <w:b/>
          <w:sz w:val="21"/>
          <w:szCs w:val="21"/>
          <w:lang w:val="zh-CN"/>
        </w:rPr>
        <w:t>三、采购方式：询价</w:t>
      </w:r>
    </w:p>
    <w:p>
      <w:pPr>
        <w:pStyle w:val="15"/>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b/>
                <w:spacing w:val="-6"/>
                <w:szCs w:val="21"/>
                <w:lang w:val="en-US" w:eastAsia="zh-CN"/>
              </w:rPr>
            </w:pPr>
            <w:r>
              <w:rPr>
                <w:rFonts w:hint="eastAsia" w:ascii="宋体" w:hAnsi="宋体"/>
                <w:b/>
                <w:spacing w:val="-6"/>
                <w:szCs w:val="21"/>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atLeast"/>
              <w:ind w:left="0" w:right="0"/>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ascii="宋体" w:hAnsi="宋体" w:cs="Arial"/>
                <w:sz w:val="20"/>
                <w:szCs w:val="20"/>
              </w:rPr>
            </w:pPr>
            <w:r>
              <w:rPr>
                <w:rFonts w:hint="eastAsia" w:ascii="宋体" w:hAnsi="宋体" w:eastAsia="宋体" w:cs="Times New Roman"/>
                <w:b/>
                <w:color w:val="000000"/>
                <w:kern w:val="0"/>
                <w:sz w:val="21"/>
                <w:szCs w:val="21"/>
                <w:lang w:val="zh-CN" w:eastAsia="zh-CN" w:bidi="ar-SA"/>
              </w:rPr>
              <w:t xml:space="preserve">SL2M手持式对讲机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ascii="宋体" w:hAnsi="宋体" w:cs="Arial"/>
                <w:spacing w:val="-6"/>
                <w:szCs w:val="21"/>
              </w:rPr>
            </w:pPr>
            <w:r>
              <w:rPr>
                <w:rFonts w:hint="eastAsia" w:ascii="宋体" w:hAnsi="宋体" w:cs="Arial"/>
                <w:spacing w:val="-6"/>
                <w:szCs w:val="21"/>
                <w:lang w:val="en-US" w:eastAsia="zh-CN"/>
              </w:rPr>
              <w:t>9套</w:t>
            </w:r>
            <w:r>
              <w:rPr>
                <w:rFonts w:hint="eastAsia" w:ascii="宋体" w:hAnsi="宋体" w:cs="Arial"/>
                <w:spacing w:val="-6"/>
                <w:szCs w:val="21"/>
              </w:rPr>
              <w:t xml:space="preserve"> </w:t>
            </w:r>
          </w:p>
        </w:tc>
        <w:tc>
          <w:tcPr>
            <w:tcW w:w="2693"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cs="Arial"/>
                <w:spacing w:val="-6"/>
                <w:szCs w:val="21"/>
                <w:lang w:val="en-US" w:eastAsia="zh-CN"/>
              </w:rPr>
            </w:pPr>
            <w:r>
              <w:rPr>
                <w:rFonts w:hint="eastAsia" w:ascii="宋体" w:hAnsi="宋体" w:cs="Arial"/>
                <w:spacing w:val="-6"/>
                <w:szCs w:val="21"/>
              </w:rPr>
              <w:t xml:space="preserve"> </w:t>
            </w:r>
            <w:r>
              <w:rPr>
                <w:rFonts w:hint="eastAsia" w:ascii="宋体" w:hAnsi="宋体" w:cs="Arial"/>
                <w:spacing w:val="-6"/>
                <w:szCs w:val="21"/>
                <w:lang w:val="en-US" w:eastAsia="zh-CN"/>
              </w:rPr>
              <w:t>9.56万元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atLeast"/>
              <w:ind w:left="0" w:right="0"/>
              <w:jc w:val="center"/>
              <w:rPr>
                <w:rFonts w:hint="eastAsia" w:ascii="宋体" w:hAnsi="宋体" w:eastAsia="宋体"/>
                <w:color w:val="000000"/>
                <w:kern w:val="0"/>
                <w:sz w:val="20"/>
                <w:lang w:val="en-US" w:eastAsia="zh-CN"/>
              </w:rPr>
            </w:pPr>
            <w:r>
              <w:rPr>
                <w:rFonts w:hint="eastAsia" w:ascii="宋体" w:hAnsi="宋体"/>
                <w:color w:val="000000"/>
                <w:kern w:val="0"/>
                <w:sz w:val="20"/>
                <w:lang w:val="en-US" w:eastAsia="zh-CN"/>
              </w:rPr>
              <w:t>2</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hint="eastAsia" w:ascii="宋体" w:hAnsi="宋体"/>
                <w:kern w:val="0"/>
                <w:szCs w:val="21"/>
                <w:lang w:val="zh-CN"/>
              </w:rPr>
            </w:pPr>
            <w:r>
              <w:rPr>
                <w:rFonts w:hint="eastAsia" w:ascii="宋体" w:hAnsi="宋体" w:eastAsia="宋体" w:cs="Times New Roman"/>
                <w:b/>
                <w:color w:val="000000"/>
                <w:kern w:val="0"/>
                <w:sz w:val="21"/>
                <w:szCs w:val="21"/>
                <w:lang w:val="en-US" w:eastAsia="zh-CN" w:bidi="ar-SA"/>
              </w:rPr>
              <w:t>P8668i</w:t>
            </w:r>
            <w:r>
              <w:rPr>
                <w:rFonts w:hint="eastAsia" w:ascii="宋体" w:hAnsi="宋体" w:eastAsia="宋体" w:cs="Times New Roman"/>
                <w:b/>
                <w:color w:val="000000"/>
                <w:kern w:val="0"/>
                <w:sz w:val="21"/>
                <w:szCs w:val="21"/>
                <w:lang w:val="zh-CN" w:eastAsia="zh-CN" w:bidi="ar-SA"/>
              </w:rPr>
              <w:t>手持式对讲机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cs="Arial"/>
                <w:spacing w:val="-6"/>
                <w:szCs w:val="21"/>
                <w:lang w:val="en-US" w:eastAsia="zh-CN"/>
              </w:rPr>
            </w:pPr>
            <w:r>
              <w:rPr>
                <w:rFonts w:hint="eastAsia" w:ascii="宋体" w:hAnsi="宋体" w:cs="Arial"/>
                <w:spacing w:val="-6"/>
                <w:szCs w:val="21"/>
                <w:lang w:val="en-US" w:eastAsia="zh-CN"/>
              </w:rPr>
              <w:t>12套</w:t>
            </w:r>
          </w:p>
        </w:tc>
        <w:tc>
          <w:tcPr>
            <w:tcW w:w="2693"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atLeast"/>
              <w:ind w:left="0" w:right="0"/>
              <w:jc w:val="center"/>
              <w:rPr>
                <w:rFonts w:hint="eastAsia" w:ascii="宋体" w:hAnsi="宋体" w:cs="Arial"/>
                <w:spacing w:val="-6"/>
                <w:szCs w:val="21"/>
              </w:rPr>
            </w:pPr>
          </w:p>
        </w:tc>
      </w:tr>
    </w:tbl>
    <w:p>
      <w:pPr>
        <w:pStyle w:val="15"/>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15"/>
        <w:widowControl w:val="0"/>
        <w:spacing w:afterLines="0" w:line="340" w:lineRule="atLeast"/>
        <w:ind w:firstLine="396"/>
        <w:rPr>
          <w:rFonts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具有独立法人资格，为一般纳税人</w:t>
      </w:r>
      <w:r>
        <w:rPr>
          <w:rFonts w:hint="eastAsia" w:ascii="宋体" w:hAnsi="宋体"/>
          <w:spacing w:val="-6"/>
          <w:sz w:val="21"/>
          <w:szCs w:val="21"/>
          <w:highlight w:val="yellow"/>
        </w:rPr>
        <w:t>，可提供税率为13%的增值税专用发票</w:t>
      </w:r>
      <w:r>
        <w:rPr>
          <w:rFonts w:hint="eastAsia" w:ascii="宋体" w:hAnsi="宋体"/>
          <w:spacing w:val="-6"/>
          <w:sz w:val="21"/>
          <w:szCs w:val="21"/>
        </w:rPr>
        <w:t>。</w:t>
      </w:r>
    </w:p>
    <w:p>
      <w:pPr>
        <w:pStyle w:val="15"/>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15"/>
        <w:spacing w:after="156" w:line="340" w:lineRule="atLeast"/>
        <w:ind w:firstLine="396"/>
        <w:rPr>
          <w:rFonts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15"/>
        <w:spacing w:after="156" w:line="340" w:lineRule="atLeast"/>
        <w:ind w:firstLine="396"/>
        <w:rPr>
          <w:rFonts w:ascii="宋体" w:hAnsi="宋体"/>
          <w:spacing w:val="-6"/>
          <w:sz w:val="21"/>
          <w:szCs w:val="21"/>
        </w:rPr>
      </w:pPr>
      <w:r>
        <w:rPr>
          <w:rFonts w:hint="eastAsia" w:ascii="宋体" w:hAnsi="宋体"/>
          <w:spacing w:val="-6"/>
          <w:sz w:val="21"/>
          <w:szCs w:val="21"/>
        </w:rPr>
        <w:t>4.本项目不接受联合体投标。</w:t>
      </w:r>
    </w:p>
    <w:p>
      <w:pPr>
        <w:pStyle w:val="15"/>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15"/>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eastAsia="宋体" w:cs="宋体"/>
          <w:b/>
          <w:bCs/>
          <w:i w:val="0"/>
          <w:iCs w:val="0"/>
          <w:caps w:val="0"/>
          <w:color w:val="000000"/>
          <w:spacing w:val="-6"/>
          <w:sz w:val="21"/>
          <w:szCs w:val="21"/>
          <w:u w:val="single"/>
        </w:rPr>
        <w:t>2023年10月10日</w:t>
      </w:r>
      <w:r>
        <w:rPr>
          <w:rFonts w:hint="eastAsia" w:ascii="宋体" w:hAnsi="宋体" w:eastAsia="宋体" w:cs="宋体"/>
          <w:i w:val="0"/>
          <w:iCs w:val="0"/>
          <w:caps w:val="0"/>
          <w:color w:val="000000"/>
          <w:spacing w:val="-6"/>
          <w:sz w:val="21"/>
          <w:szCs w:val="21"/>
        </w:rPr>
        <w:t>至</w:t>
      </w:r>
      <w:r>
        <w:rPr>
          <w:rFonts w:hint="eastAsia" w:ascii="宋体" w:hAnsi="宋体" w:eastAsia="宋体" w:cs="宋体"/>
          <w:b/>
          <w:bCs/>
          <w:i w:val="0"/>
          <w:iCs w:val="0"/>
          <w:caps w:val="0"/>
          <w:color w:val="000000"/>
          <w:spacing w:val="-6"/>
          <w:sz w:val="21"/>
          <w:szCs w:val="21"/>
          <w:u w:val="single"/>
        </w:rPr>
        <w:t> 2023年10月16日</w:t>
      </w:r>
      <w:r>
        <w:rPr>
          <w:rFonts w:hint="eastAsia" w:ascii="宋体" w:hAnsi="宋体"/>
          <w:spacing w:val="-6"/>
          <w:sz w:val="21"/>
          <w:szCs w:val="21"/>
        </w:rPr>
        <w:t>（双休日及法定节假日除外）</w:t>
      </w:r>
    </w:p>
    <w:p>
      <w:pPr>
        <w:pStyle w:val="15"/>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15"/>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2.地点：</w:t>
      </w:r>
      <w:r>
        <w:rPr>
          <w:rFonts w:hint="eastAsia" w:ascii="宋体" w:hAnsi="宋体" w:eastAsia="宋体" w:cs="宋体"/>
          <w:i w:val="0"/>
          <w:iCs w:val="0"/>
          <w:caps w:val="0"/>
          <w:color w:val="000000"/>
          <w:spacing w:val="-6"/>
          <w:sz w:val="21"/>
          <w:szCs w:val="21"/>
          <w:u w:val="single"/>
        </w:rPr>
        <w:t>温州机场集团有限公司</w:t>
      </w:r>
    </w:p>
    <w:p>
      <w:pPr>
        <w:pStyle w:val="15"/>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15"/>
        <w:widowControl w:val="0"/>
        <w:spacing w:afterLines="0" w:line="340" w:lineRule="atLeast"/>
        <w:ind w:firstLine="396"/>
        <w:rPr>
          <w:rFonts w:hint="eastAsia" w:ascii="宋体" w:hAnsi="宋体" w:eastAsia="宋体"/>
          <w:spacing w:val="-6"/>
          <w:sz w:val="21"/>
          <w:szCs w:val="21"/>
          <w:lang w:eastAsia="zh-CN"/>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eastAsia="宋体" w:cs="宋体"/>
          <w:i w:val="0"/>
          <w:iCs w:val="0"/>
          <w:caps w:val="0"/>
          <w:color w:val="000000"/>
          <w:spacing w:val="0"/>
          <w:sz w:val="22"/>
          <w:szCs w:val="22"/>
          <w:u w:val="single"/>
        </w:rPr>
        <w:t>企业营业执照副本扫描件、介绍信或法定代表人授权书</w:t>
      </w:r>
      <w:r>
        <w:rPr>
          <w:rFonts w:hint="eastAsia" w:ascii="宋体" w:hAnsi="宋体" w:eastAsia="宋体" w:cs="宋体"/>
          <w:i w:val="0"/>
          <w:iCs w:val="0"/>
          <w:caps w:val="0"/>
          <w:color w:val="000000"/>
          <w:spacing w:val="0"/>
          <w:sz w:val="22"/>
          <w:szCs w:val="22"/>
        </w:rPr>
        <w:t>原件扫描件</w:t>
      </w:r>
      <w:r>
        <w:rPr>
          <w:rFonts w:ascii="Calibri" w:hAnsi="Calibri" w:eastAsia="宋体" w:cs="Calibri"/>
          <w:i w:val="0"/>
          <w:iCs w:val="0"/>
          <w:caps w:val="0"/>
          <w:spacing w:val="0"/>
          <w:sz w:val="24"/>
          <w:szCs w:val="24"/>
        </w:rPr>
        <w:fldChar w:fldCharType="begin"/>
      </w:r>
      <w:r>
        <w:rPr>
          <w:rFonts w:ascii="Calibri" w:hAnsi="Calibri" w:eastAsia="宋体" w:cs="Calibri"/>
          <w:i w:val="0"/>
          <w:iCs w:val="0"/>
          <w:caps w:val="0"/>
          <w:spacing w:val="0"/>
          <w:sz w:val="24"/>
          <w:szCs w:val="24"/>
        </w:rPr>
        <w:instrText xml:space="preserve"> HYPERLINK "mailto:%E5%8F%91%E9%80%81%E8%87%B3%E9%82%AE%E7%AE%B12649459428@qq.com" </w:instrText>
      </w:r>
      <w:r>
        <w:rPr>
          <w:rFonts w:ascii="Calibri" w:hAnsi="Calibri" w:eastAsia="宋体" w:cs="Calibri"/>
          <w:i w:val="0"/>
          <w:iCs w:val="0"/>
          <w:caps w:val="0"/>
          <w:spacing w:val="0"/>
          <w:sz w:val="24"/>
          <w:szCs w:val="24"/>
        </w:rPr>
        <w:fldChar w:fldCharType="separate"/>
      </w:r>
      <w:r>
        <w:rPr>
          <w:rStyle w:val="13"/>
          <w:rFonts w:hint="eastAsia" w:ascii="宋体" w:hAnsi="宋体" w:eastAsia="宋体" w:cs="宋体"/>
          <w:i w:val="0"/>
          <w:iCs w:val="0"/>
          <w:caps w:val="0"/>
          <w:color w:val="000000"/>
          <w:spacing w:val="0"/>
          <w:sz w:val="22"/>
          <w:szCs w:val="22"/>
          <w:u w:val="single"/>
        </w:rPr>
        <w:t>发送至邮箱826843301@qq.com</w:t>
      </w:r>
      <w:r>
        <w:rPr>
          <w:rFonts w:hint="default" w:ascii="Calibri" w:hAnsi="Calibri" w:eastAsia="宋体" w:cs="Calibri"/>
          <w:i w:val="0"/>
          <w:iCs w:val="0"/>
          <w:caps w:val="0"/>
          <w:spacing w:val="0"/>
          <w:sz w:val="24"/>
          <w:szCs w:val="24"/>
        </w:rPr>
        <w:fldChar w:fldCharType="end"/>
      </w:r>
      <w:r>
        <w:rPr>
          <w:rFonts w:hint="eastAsia" w:ascii="宋体" w:hAnsi="宋体" w:cs="宋体"/>
          <w:color w:val="000000"/>
          <w:sz w:val="22"/>
        </w:rPr>
        <w:t>进行报名</w:t>
      </w:r>
      <w:r>
        <w:rPr>
          <w:rFonts w:hint="eastAsia" w:ascii="宋体" w:hAnsi="宋体" w:cs="宋体"/>
          <w:color w:val="000000"/>
          <w:sz w:val="22"/>
          <w:lang w:eastAsia="zh-CN"/>
        </w:rPr>
        <w:t>。</w:t>
      </w:r>
    </w:p>
    <w:p>
      <w:pPr>
        <w:pStyle w:val="15"/>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widowControl/>
        <w:snapToGrid w:val="0"/>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报价</w:t>
      </w:r>
      <w:r>
        <w:rPr>
          <w:rFonts w:hint="eastAsia" w:ascii="宋体" w:hAnsi="宋体" w:cs="宋体"/>
          <w:color w:val="auto"/>
          <w:sz w:val="21"/>
          <w:szCs w:val="21"/>
          <w:highlight w:val="none"/>
        </w:rPr>
        <w:t>文件递交的截止时间：</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分(北京时间，下同)。</w:t>
      </w:r>
    </w:p>
    <w:p>
      <w:pPr>
        <w:widowControl/>
        <w:snapToGrid w:val="0"/>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报价</w:t>
      </w:r>
      <w:r>
        <w:rPr>
          <w:rFonts w:hint="eastAsia" w:ascii="宋体" w:hAnsi="宋体" w:cs="宋体"/>
          <w:color w:val="auto"/>
          <w:sz w:val="21"/>
          <w:szCs w:val="21"/>
          <w:highlight w:val="none"/>
        </w:rPr>
        <w:t>文件提交：投标人以邮寄或快递的形式按照</w:t>
      </w:r>
      <w:r>
        <w:rPr>
          <w:rFonts w:hint="eastAsia" w:ascii="宋体" w:hAnsi="宋体" w:cs="宋体"/>
          <w:color w:val="auto"/>
          <w:sz w:val="21"/>
          <w:szCs w:val="21"/>
          <w:highlight w:val="none"/>
          <w:lang w:val="en-US" w:eastAsia="zh-CN"/>
        </w:rPr>
        <w:t>询价</w:t>
      </w:r>
      <w:r>
        <w:rPr>
          <w:rFonts w:hint="eastAsia" w:ascii="宋体" w:hAnsi="宋体" w:cs="宋体"/>
          <w:color w:val="auto"/>
          <w:sz w:val="21"/>
          <w:szCs w:val="21"/>
          <w:highlight w:val="none"/>
        </w:rPr>
        <w:t>文件要求递交</w:t>
      </w:r>
      <w:r>
        <w:rPr>
          <w:rFonts w:hint="eastAsia" w:ascii="宋体" w:hAnsi="宋体" w:cs="宋体"/>
          <w:color w:val="auto"/>
          <w:sz w:val="21"/>
          <w:szCs w:val="21"/>
          <w:highlight w:val="none"/>
          <w:lang w:val="en-US" w:eastAsia="zh-CN"/>
        </w:rPr>
        <w:t>报价</w:t>
      </w:r>
      <w:r>
        <w:rPr>
          <w:rFonts w:hint="eastAsia" w:ascii="宋体" w:hAnsi="宋体" w:cs="宋体"/>
          <w:color w:val="auto"/>
          <w:sz w:val="21"/>
          <w:szCs w:val="21"/>
          <w:highlight w:val="none"/>
        </w:rPr>
        <w:t>文件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必须密切关注快递配送情况并确保</w:t>
      </w:r>
      <w:r>
        <w:rPr>
          <w:rFonts w:hint="eastAsia" w:ascii="宋体" w:hAnsi="宋体" w:cs="宋体"/>
          <w:color w:val="auto"/>
          <w:sz w:val="21"/>
          <w:szCs w:val="21"/>
          <w:highlight w:val="none"/>
          <w:lang w:val="en-US" w:eastAsia="zh-CN"/>
        </w:rPr>
        <w:t>报价</w:t>
      </w:r>
      <w:r>
        <w:rPr>
          <w:rFonts w:hint="eastAsia" w:ascii="宋体" w:hAnsi="宋体" w:cs="宋体"/>
          <w:color w:val="auto"/>
          <w:sz w:val="21"/>
          <w:szCs w:val="21"/>
          <w:highlight w:val="none"/>
        </w:rPr>
        <w:t>文件于</w:t>
      </w:r>
      <w:r>
        <w:rPr>
          <w:rFonts w:hint="eastAsia" w:ascii="宋体" w:hAnsi="宋体" w:cs="宋体"/>
          <w:color w:val="auto"/>
          <w:sz w:val="21"/>
          <w:szCs w:val="21"/>
          <w:highlight w:val="none"/>
          <w:lang w:val="en-US" w:eastAsia="zh-CN"/>
        </w:rPr>
        <w:t>询价</w:t>
      </w:r>
      <w:r>
        <w:rPr>
          <w:rFonts w:hint="eastAsia" w:ascii="宋体" w:hAnsi="宋体" w:cs="宋体"/>
          <w:color w:val="auto"/>
          <w:sz w:val="21"/>
          <w:szCs w:val="21"/>
          <w:highlight w:val="none"/>
        </w:rPr>
        <w:t>文件开启时间前一个工作日（下午1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30</w:t>
      </w:r>
      <w:r>
        <w:rPr>
          <w:rFonts w:hint="eastAsia" w:ascii="宋体" w:hAnsi="宋体" w:cs="宋体"/>
          <w:color w:val="auto"/>
          <w:sz w:val="21"/>
          <w:szCs w:val="21"/>
          <w:highlight w:val="none"/>
        </w:rPr>
        <w:t>）前寄达（封皮必须注明投标人名称、项目名称、项目编号、授权代表姓名、联系方式，</w:t>
      </w:r>
      <w:r>
        <w:rPr>
          <w:rFonts w:hint="eastAsia" w:ascii="宋体" w:hAnsi="宋体" w:cs="宋体"/>
          <w:b/>
          <w:bCs/>
          <w:color w:val="auto"/>
          <w:sz w:val="21"/>
          <w:szCs w:val="21"/>
          <w:highlight w:val="none"/>
        </w:rPr>
        <w:t>逾期送达或未密封将予以拒收</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至“</w:t>
      </w:r>
      <w:r>
        <w:rPr>
          <w:rFonts w:hint="eastAsia" w:ascii="宋体" w:hAnsi="宋体" w:eastAsia="宋体" w:cs="宋体"/>
          <w:i w:val="0"/>
          <w:iCs w:val="0"/>
          <w:caps w:val="0"/>
          <w:color w:val="000000"/>
          <w:spacing w:val="0"/>
          <w:sz w:val="21"/>
          <w:szCs w:val="21"/>
          <w:u w:val="single"/>
        </w:rPr>
        <w:t>温州机场信息楼311室（拒绝到付），收件人：林彤 ，联系方式：0577-86892858</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用顺丰快递）”。因邮寄快递原因造成</w:t>
      </w:r>
      <w:r>
        <w:rPr>
          <w:rFonts w:hint="eastAsia" w:ascii="宋体" w:hAnsi="宋体" w:cs="宋体"/>
          <w:color w:val="auto"/>
          <w:sz w:val="21"/>
          <w:szCs w:val="21"/>
          <w:highlight w:val="none"/>
          <w:lang w:val="en-US" w:eastAsia="zh-CN"/>
        </w:rPr>
        <w:t>报价</w:t>
      </w:r>
      <w:r>
        <w:rPr>
          <w:rFonts w:hint="eastAsia" w:ascii="宋体" w:hAnsi="宋体" w:cs="宋体"/>
          <w:color w:val="auto"/>
          <w:sz w:val="21"/>
          <w:szCs w:val="21"/>
          <w:highlight w:val="none"/>
        </w:rPr>
        <w:t>文件未能及时送到耽误项目投标的由投标人自行承担责任，招标人不负任何责任。</w:t>
      </w:r>
    </w:p>
    <w:p>
      <w:pPr>
        <w:pStyle w:val="15"/>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15"/>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eastAsia="宋体" w:cs="宋体"/>
          <w:i w:val="0"/>
          <w:iCs w:val="0"/>
          <w:caps w:val="0"/>
          <w:color w:val="000000"/>
          <w:spacing w:val="-6"/>
          <w:sz w:val="21"/>
          <w:szCs w:val="21"/>
          <w:u w:val="single"/>
        </w:rPr>
        <w:t>2023年10月19日09点30分</w:t>
      </w:r>
      <w:r>
        <w:rPr>
          <w:rFonts w:hint="eastAsia" w:ascii="宋体" w:hAnsi="宋体"/>
          <w:spacing w:val="-6"/>
          <w:sz w:val="21"/>
          <w:szCs w:val="21"/>
        </w:rPr>
        <w:t>；</w:t>
      </w:r>
    </w:p>
    <w:p>
      <w:pPr>
        <w:pStyle w:val="15"/>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w:t>
      </w:r>
      <w:r>
        <w:rPr>
          <w:rFonts w:hint="eastAsia" w:ascii="宋体" w:hAnsi="宋体" w:eastAsia="宋体" w:cs="Times New Roman"/>
          <w:color w:val="auto"/>
          <w:spacing w:val="-6"/>
          <w:kern w:val="0"/>
          <w:sz w:val="21"/>
          <w:szCs w:val="21"/>
          <w:highlight w:val="none"/>
          <w:u w:val="single"/>
          <w:lang w:val="en-US" w:eastAsia="zh-CN" w:bidi="ar-SA"/>
        </w:rPr>
        <w:t>温州机场集团新货站二楼开标室（温州市龙湾区机场大道1号）</w:t>
      </w:r>
      <w:r>
        <w:rPr>
          <w:rFonts w:hint="eastAsia" w:ascii="宋体" w:hAnsi="宋体"/>
          <w:spacing w:val="-6"/>
          <w:sz w:val="21"/>
          <w:szCs w:val="21"/>
        </w:rPr>
        <w:t>。</w:t>
      </w:r>
    </w:p>
    <w:p>
      <w:pPr>
        <w:pStyle w:val="15"/>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15"/>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15"/>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spacing w:val="-6"/>
          <w:sz w:val="21"/>
          <w:szCs w:val="21"/>
          <w:lang w:val="en-US" w:eastAsia="zh-CN"/>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15"/>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15"/>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15"/>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 xml:space="preserve">林彤 </w:t>
      </w:r>
      <w:r>
        <w:rPr>
          <w:rFonts w:hint="eastAsia" w:ascii="宋体" w:hAnsi="宋体"/>
          <w:spacing w:val="-6"/>
          <w:sz w:val="21"/>
          <w:szCs w:val="21"/>
        </w:rPr>
        <w:t>电话：</w:t>
      </w:r>
      <w:r>
        <w:rPr>
          <w:rFonts w:hint="eastAsia" w:ascii="宋体" w:hAnsi="宋体"/>
          <w:spacing w:val="-6"/>
          <w:sz w:val="21"/>
          <w:szCs w:val="21"/>
          <w:lang w:val="en-US" w:eastAsia="zh-CN"/>
        </w:rPr>
        <w:t>0577-86892858</w:t>
      </w:r>
    </w:p>
    <w:p>
      <w:pPr>
        <w:pStyle w:val="15"/>
        <w:widowControl w:val="0"/>
        <w:spacing w:afterLines="0" w:line="340" w:lineRule="atLeast"/>
        <w:ind w:firstLine="396"/>
        <w:rPr>
          <w:rFonts w:hint="default" w:ascii="宋体" w:hAnsi="宋体"/>
          <w:spacing w:val="-6"/>
          <w:sz w:val="21"/>
          <w:szCs w:val="21"/>
          <w:lang w:val="en-US" w:eastAsia="zh-CN"/>
        </w:rPr>
      </w:pPr>
      <w:r>
        <w:rPr>
          <w:rFonts w:hint="eastAsia" w:ascii="宋体" w:hAnsi="宋体"/>
          <w:spacing w:val="-6"/>
          <w:sz w:val="21"/>
          <w:szCs w:val="21"/>
          <w:lang w:val="en-US" w:eastAsia="zh-CN"/>
        </w:rPr>
        <w:t>邮箱：826843301@qq.com</w:t>
      </w:r>
    </w:p>
    <w:p>
      <w:pPr>
        <w:pStyle w:val="15"/>
        <w:widowControl w:val="0"/>
        <w:spacing w:after="156" w:line="360" w:lineRule="atLeast"/>
        <w:ind w:firstLine="0" w:firstLineChars="0"/>
        <w:rPr>
          <w:rFonts w:ascii="宋体" w:hAnsi="宋体"/>
          <w:spacing w:val="-6"/>
          <w:sz w:val="21"/>
          <w:szCs w:val="21"/>
        </w:rPr>
      </w:pPr>
    </w:p>
    <w:p>
      <w:pPr>
        <w:pStyle w:val="15"/>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15"/>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lang w:val="en-US" w:eastAsia="zh-CN"/>
        </w:rPr>
        <w:t>2023</w:t>
      </w:r>
      <w:r>
        <w:rPr>
          <w:rFonts w:hint="eastAsia" w:ascii="宋体" w:hAnsi="宋体"/>
          <w:spacing w:val="-6"/>
          <w:sz w:val="21"/>
          <w:szCs w:val="21"/>
        </w:rPr>
        <w:t xml:space="preserve">年 </w:t>
      </w:r>
      <w:r>
        <w:rPr>
          <w:rFonts w:hint="eastAsia" w:ascii="宋体" w:hAnsi="宋体"/>
          <w:spacing w:val="-6"/>
          <w:sz w:val="21"/>
          <w:szCs w:val="21"/>
          <w:lang w:val="en-US" w:eastAsia="zh-CN"/>
        </w:rPr>
        <w:t>10</w:t>
      </w:r>
      <w:r>
        <w:rPr>
          <w:rFonts w:hint="eastAsia" w:ascii="宋体" w:hAnsi="宋体"/>
          <w:spacing w:val="-6"/>
          <w:sz w:val="21"/>
          <w:szCs w:val="21"/>
        </w:rPr>
        <w:t xml:space="preserve"> 月 </w:t>
      </w:r>
      <w:r>
        <w:rPr>
          <w:rFonts w:hint="eastAsia" w:ascii="宋体" w:hAnsi="宋体"/>
          <w:spacing w:val="-6"/>
          <w:sz w:val="21"/>
          <w:szCs w:val="21"/>
          <w:lang w:val="en-US" w:eastAsia="zh-CN"/>
        </w:rPr>
        <w:t>10</w:t>
      </w:r>
      <w:r>
        <w:rPr>
          <w:rFonts w:hint="eastAsia" w:ascii="宋体" w:hAnsi="宋体"/>
          <w:spacing w:val="-6"/>
          <w:sz w:val="21"/>
          <w:szCs w:val="21"/>
        </w:rPr>
        <w:t xml:space="preserve"> 日　　　　</w:t>
      </w:r>
    </w:p>
    <w:p>
      <w:pPr>
        <w:pStyle w:val="9"/>
        <w:rPr>
          <w:rFonts w:hint="eastAsia"/>
        </w:rPr>
      </w:pPr>
    </w:p>
    <w:p>
      <w:pPr>
        <w:pStyle w:val="9"/>
        <w:rPr>
          <w:rFonts w:hint="eastAsia"/>
        </w:rPr>
      </w:pPr>
      <w:bookmarkStart w:id="19" w:name="_GoBack"/>
      <w:bookmarkEnd w:id="19"/>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pPr>
      <w:r>
        <w:rPr>
          <w:rFonts w:hint="eastAsia"/>
        </w:rPr>
        <w:t>第二章 采购要求</w:t>
      </w:r>
      <w:bookmarkEnd w:id="1"/>
    </w:p>
    <w:p>
      <w:pPr>
        <w:pStyle w:val="16"/>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pStyle w:val="6"/>
        <w:tabs>
          <w:tab w:val="left" w:pos="482"/>
          <w:tab w:val="left" w:pos="2183"/>
          <w:tab w:val="left" w:pos="3884"/>
          <w:tab w:val="left" w:pos="5585"/>
        </w:tabs>
        <w:spacing w:line="240" w:lineRule="atLeast"/>
        <w:ind w:left="560" w:leftChars="133" w:right="-512" w:rightChars="-244" w:hanging="281" w:hangingChars="100"/>
        <w:textAlignment w:val="baseline"/>
        <w:rPr>
          <w:rFonts w:hint="eastAsia" w:ascii="仿宋_GB2312" w:hAnsi="仿宋_GB2312" w:eastAsia="仿宋_GB2312" w:cs="仿宋_GB2312"/>
          <w:sz w:val="32"/>
          <w:szCs w:val="32"/>
        </w:rPr>
      </w:pPr>
      <w:bookmarkStart w:id="3" w:name="_Toc215567898"/>
      <w:r>
        <w:rPr>
          <w:rFonts w:hint="eastAsia" w:ascii="宋体" w:hAnsi="宋体"/>
          <w:b/>
          <w:color w:val="000000"/>
          <w:szCs w:val="21"/>
          <w:lang w:val="en-US" w:eastAsia="zh-CN"/>
        </w:rPr>
        <w:t xml:space="preserve">    </w:t>
      </w:r>
      <w:r>
        <w:rPr>
          <w:rFonts w:hint="eastAsia" w:ascii="宋体" w:hAnsi="宋体" w:eastAsia="宋体" w:cs="Times New Roman"/>
          <w:b/>
          <w:color w:val="000000"/>
          <w:kern w:val="0"/>
          <w:sz w:val="21"/>
          <w:szCs w:val="21"/>
          <w:lang w:val="zh-CN" w:eastAsia="zh-CN" w:bidi="ar-SA"/>
        </w:rPr>
        <w:t>因工作生产需要，</w:t>
      </w:r>
      <w:r>
        <w:rPr>
          <w:rFonts w:hint="eastAsia" w:ascii="宋体" w:hAnsi="宋体" w:eastAsia="宋体" w:cs="Times New Roman"/>
          <w:b/>
          <w:color w:val="000000"/>
          <w:kern w:val="0"/>
          <w:sz w:val="21"/>
          <w:szCs w:val="21"/>
          <w:lang w:val="en-US" w:eastAsia="zh-CN" w:bidi="ar-SA"/>
        </w:rPr>
        <w:t>温州机场需</w:t>
      </w:r>
      <w:r>
        <w:rPr>
          <w:rFonts w:hint="eastAsia" w:ascii="宋体" w:hAnsi="宋体" w:eastAsia="宋体" w:cs="Times New Roman"/>
          <w:b/>
          <w:color w:val="000000"/>
          <w:kern w:val="0"/>
          <w:sz w:val="21"/>
          <w:szCs w:val="21"/>
          <w:lang w:val="zh-CN" w:eastAsia="zh-CN" w:bidi="ar-SA"/>
        </w:rPr>
        <w:t xml:space="preserve">增加SL2M手持式对讲机 </w:t>
      </w:r>
      <w:r>
        <w:rPr>
          <w:rFonts w:hint="eastAsia" w:ascii="宋体" w:hAnsi="宋体" w:eastAsia="宋体" w:cs="Times New Roman"/>
          <w:b/>
          <w:color w:val="000000"/>
          <w:kern w:val="0"/>
          <w:sz w:val="21"/>
          <w:szCs w:val="21"/>
          <w:lang w:val="en-US" w:eastAsia="zh-CN" w:bidi="ar-SA"/>
        </w:rPr>
        <w:t>9</w:t>
      </w:r>
      <w:r>
        <w:rPr>
          <w:rFonts w:hint="eastAsia" w:ascii="宋体" w:hAnsi="宋体" w:eastAsia="宋体" w:cs="Times New Roman"/>
          <w:b/>
          <w:color w:val="000000"/>
          <w:kern w:val="0"/>
          <w:sz w:val="21"/>
          <w:szCs w:val="21"/>
          <w:lang w:val="zh-CN" w:eastAsia="zh-CN" w:bidi="ar-SA"/>
        </w:rPr>
        <w:t>台，</w:t>
      </w:r>
      <w:r>
        <w:rPr>
          <w:rFonts w:hint="eastAsia" w:ascii="宋体" w:hAnsi="宋体" w:eastAsia="宋体" w:cs="Times New Roman"/>
          <w:b/>
          <w:color w:val="000000"/>
          <w:kern w:val="0"/>
          <w:sz w:val="21"/>
          <w:szCs w:val="21"/>
          <w:lang w:val="en-US" w:eastAsia="zh-CN" w:bidi="ar-SA"/>
        </w:rPr>
        <w:t>P8668i</w:t>
      </w:r>
      <w:r>
        <w:rPr>
          <w:rFonts w:hint="eastAsia" w:ascii="宋体" w:hAnsi="宋体" w:eastAsia="宋体" w:cs="Times New Roman"/>
          <w:b/>
          <w:color w:val="000000"/>
          <w:kern w:val="0"/>
          <w:sz w:val="21"/>
          <w:szCs w:val="21"/>
          <w:lang w:val="zh-CN" w:eastAsia="zh-CN" w:bidi="ar-SA"/>
        </w:rPr>
        <w:t>手持式对讲机</w:t>
      </w:r>
      <w:r>
        <w:rPr>
          <w:rFonts w:hint="eastAsia" w:ascii="宋体" w:hAnsi="宋体" w:eastAsia="宋体" w:cs="Times New Roman"/>
          <w:b/>
          <w:color w:val="000000"/>
          <w:kern w:val="0"/>
          <w:sz w:val="21"/>
          <w:szCs w:val="21"/>
          <w:lang w:val="en-US" w:eastAsia="zh-CN" w:bidi="ar-SA"/>
        </w:rPr>
        <w:t>12</w:t>
      </w:r>
      <w:r>
        <w:rPr>
          <w:rFonts w:hint="eastAsia" w:ascii="宋体" w:hAnsi="宋体" w:eastAsia="宋体" w:cs="Times New Roman"/>
          <w:b/>
          <w:color w:val="000000"/>
          <w:kern w:val="0"/>
          <w:sz w:val="21"/>
          <w:szCs w:val="21"/>
          <w:lang w:val="zh-CN" w:eastAsia="zh-CN" w:bidi="ar-SA"/>
        </w:rPr>
        <w:t>台</w:t>
      </w:r>
      <w:bookmarkEnd w:id="3"/>
      <w:r>
        <w:rPr>
          <w:rFonts w:hint="eastAsia" w:ascii="宋体" w:hAnsi="宋体" w:cs="Times New Roman"/>
          <w:b/>
          <w:color w:val="000000"/>
          <w:kern w:val="0"/>
          <w:sz w:val="21"/>
          <w:szCs w:val="21"/>
          <w:lang w:val="zh-CN" w:eastAsia="zh-CN" w:bidi="ar-SA"/>
        </w:rPr>
        <w:t>。</w:t>
      </w:r>
      <w:r>
        <w:rPr>
          <w:rFonts w:hint="eastAsia" w:ascii="宋体" w:hAnsi="宋体" w:eastAsia="宋体" w:cs="Times New Roman"/>
          <w:b/>
          <w:color w:val="000000"/>
          <w:kern w:val="0"/>
          <w:sz w:val="21"/>
          <w:szCs w:val="21"/>
          <w:lang w:val="zh-CN" w:eastAsia="zh-CN" w:bidi="ar-SA"/>
        </w:rPr>
        <w:t>本项目采购的所有设备、原装标准配件、软件，车载台安装时涉及到的车辆电路改装费用，人工及其他辅助材料费用，上门服务及售后服务、检测、试验、包装、至最终目的地的运输和保险、现场仓储、安装、调试、验收、技术服务及培训、相关文件的提交、质保期免费保修、维护服务、税金等所涉及的一切费用。</w:t>
      </w:r>
    </w:p>
    <w:p>
      <w:pPr>
        <w:spacing w:line="360" w:lineRule="auto"/>
        <w:ind w:left="420"/>
        <w:outlineLvl w:val="2"/>
        <w:rPr>
          <w:rFonts w:ascii="宋体" w:hAnsi="宋体"/>
          <w:b/>
          <w:color w:val="000000"/>
          <w:sz w:val="21"/>
          <w:szCs w:val="21"/>
        </w:rPr>
      </w:pPr>
    </w:p>
    <w:p>
      <w:pPr>
        <w:pStyle w:val="16"/>
        <w:spacing w:before="0"/>
        <w:ind w:left="0" w:firstLine="422" w:firstLineChars="200"/>
        <w:rPr>
          <w:rFonts w:ascii="宋体" w:hAnsi="宋体"/>
          <w:b/>
          <w:color w:val="000000"/>
          <w:sz w:val="21"/>
          <w:szCs w:val="21"/>
        </w:rPr>
      </w:pPr>
      <w:r>
        <w:rPr>
          <w:rFonts w:hint="eastAsia" w:ascii="宋体" w:hAnsi="宋体"/>
          <w:b/>
          <w:color w:val="000000"/>
          <w:sz w:val="21"/>
          <w:szCs w:val="21"/>
        </w:rPr>
        <w:t>二、技术要求</w:t>
      </w:r>
    </w:p>
    <w:p>
      <w:pPr>
        <w:pStyle w:val="17"/>
        <w:spacing w:line="240" w:lineRule="atLeast"/>
        <w:ind w:left="420" w:firstLine="211" w:firstLineChars="100"/>
        <w:rPr>
          <w:rFonts w:hint="eastAsia" w:ascii="宋体" w:hAnsi="宋体" w:eastAsia="宋体" w:cs="Times New Roman"/>
          <w:b/>
          <w:color w:val="000000"/>
          <w:kern w:val="0"/>
          <w:sz w:val="21"/>
          <w:szCs w:val="21"/>
          <w:lang w:val="zh-CN" w:eastAsia="zh-CN" w:bidi="ar-SA"/>
        </w:rPr>
      </w:pPr>
      <w:bookmarkStart w:id="4" w:name="_Toc215567900"/>
      <w:bookmarkStart w:id="5" w:name="_Toc426555829"/>
      <w:r>
        <w:rPr>
          <w:rFonts w:hint="eastAsia" w:ascii="宋体" w:hAnsi="宋体" w:eastAsia="宋体" w:cs="Times New Roman"/>
          <w:b/>
          <w:color w:val="000000"/>
          <w:kern w:val="0"/>
          <w:sz w:val="21"/>
          <w:szCs w:val="21"/>
          <w:lang w:val="zh-CN" w:eastAsia="zh-CN" w:bidi="ar-SA"/>
        </w:rPr>
        <w:t>（</w:t>
      </w:r>
      <w:r>
        <w:rPr>
          <w:rFonts w:hint="eastAsia" w:ascii="宋体" w:hAnsi="宋体" w:eastAsia="宋体" w:cs="Times New Roman"/>
          <w:b/>
          <w:color w:val="000000"/>
          <w:kern w:val="0"/>
          <w:sz w:val="21"/>
          <w:szCs w:val="21"/>
          <w:lang w:val="en-US" w:eastAsia="zh-CN" w:bidi="ar-SA"/>
        </w:rPr>
        <w:t>一）</w:t>
      </w:r>
      <w:r>
        <w:rPr>
          <w:rFonts w:hint="eastAsia" w:ascii="宋体" w:hAnsi="宋体" w:eastAsia="宋体" w:cs="Times New Roman"/>
          <w:b/>
          <w:color w:val="000000"/>
          <w:kern w:val="0"/>
          <w:sz w:val="21"/>
          <w:szCs w:val="21"/>
          <w:lang w:val="zh-CN" w:eastAsia="zh-CN" w:bidi="ar-SA"/>
        </w:rPr>
        <w:t>无线数字摩托罗拉手持式SL2M集群对讲机</w:t>
      </w:r>
    </w:p>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主要功能 </w:t>
      </w:r>
    </w:p>
    <w:p>
      <w:pPr>
        <w:spacing w:line="240" w:lineRule="atLeast"/>
        <w:ind w:left="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支持模拟模式和数字模式</w:t>
      </w:r>
    </w:p>
    <w:p>
      <w:pPr>
        <w:spacing w:line="240" w:lineRule="atLeast"/>
        <w:ind w:left="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Micro USB充电</w:t>
      </w:r>
    </w:p>
    <w:p>
      <w:pPr>
        <w:spacing w:line="240" w:lineRule="atLeast"/>
        <w:ind w:left="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虚拟键盘和显示屏</w:t>
      </w:r>
    </w:p>
    <w:p>
      <w:pPr>
        <w:spacing w:line="240" w:lineRule="atLeast"/>
        <w:ind w:left="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两行OLED显示屏，外加手动触摸屏，四个虚拟键盘，具有抗震防划功能，可定制振动，发音或静音功能，收发预设定的短信。</w:t>
      </w:r>
    </w:p>
    <w:p>
      <w:pPr>
        <w:spacing w:line="240" w:lineRule="atLeast"/>
        <w:ind w:left="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数字语音功能</w:t>
      </w:r>
    </w:p>
    <w:p>
      <w:pPr>
        <w:spacing w:line="240" w:lineRule="atLeast"/>
        <w:ind w:firstLine="316" w:firstLineChars="15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单呼、组呼、全呼</w:t>
      </w:r>
    </w:p>
    <w:p>
      <w:pPr>
        <w:spacing w:line="240" w:lineRule="atLeast"/>
        <w:ind w:left="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数字信令功能</w:t>
      </w:r>
    </w:p>
    <w:p>
      <w:pPr>
        <w:spacing w:line="240" w:lineRule="atLeast"/>
        <w:ind w:firstLine="422" w:firstLineChars="2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PTT ID和别名、遥毙，遥开、紧急报警、远程监控、对讲机检查呼叫提示</w:t>
      </w:r>
    </w:p>
    <w:p>
      <w:pPr>
        <w:spacing w:line="240" w:lineRule="atLeast"/>
        <w:ind w:left="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综合数据应用</w:t>
      </w:r>
    </w:p>
    <w:p>
      <w:pPr>
        <w:spacing w:line="240" w:lineRule="atLeas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文字短信、支持中、英文语音播报、支持蓝牙信息传输、支持蓝牙室内定位</w:t>
      </w:r>
    </w:p>
    <w:p>
      <w:pPr>
        <w:spacing w:line="240" w:lineRule="atLeast"/>
        <w:ind w:left="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其它数据应用</w:t>
      </w:r>
    </w:p>
    <w:p>
      <w:pPr>
        <w:spacing w:line="240" w:lineRule="atLeast"/>
        <w:ind w:firstLine="369" w:firstLineChars="175"/>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支持系统接入限制具备强行发射中止功能的主动发起(选配件)和被动接受。</w:t>
      </w:r>
    </w:p>
    <w:p>
      <w:pPr>
        <w:spacing w:line="240" w:lineRule="atLeast"/>
        <w:ind w:firstLine="420"/>
        <w:jc w:val="lef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扫描功能、语音激活发射（VOX）、独立工作者、模拟信令功能、PTT ID和别名、紧急报警、呼叫提示</w:t>
      </w:r>
    </w:p>
    <w:p>
      <w:pPr>
        <w:spacing w:line="240" w:lineRule="atLeas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支持IP基站互连与漫游</w:t>
      </w:r>
    </w:p>
    <w:p>
      <w:pPr>
        <w:spacing w:line="240" w:lineRule="atLeas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支持智能信道共享系统</w:t>
      </w:r>
    </w:p>
    <w:p>
      <w:pPr>
        <w:spacing w:line="240" w:lineRule="atLeas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支持多信道智能信道共享系统</w:t>
      </w:r>
    </w:p>
    <w:p>
      <w:pPr>
        <w:spacing w:line="240" w:lineRule="atLeas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支持电话互连</w:t>
      </w:r>
    </w:p>
    <w:p>
      <w:pPr>
        <w:spacing w:line="240" w:lineRule="atLeas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支持蓝牙无线编程</w:t>
      </w:r>
    </w:p>
    <w:p>
      <w:pPr>
        <w:spacing w:line="240" w:lineRule="atLeas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支持空中编程</w:t>
      </w:r>
    </w:p>
    <w:p>
      <w:pPr>
        <w:spacing w:line="240" w:lineRule="atLeas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采用智能音频技术，可根据环境状况自动调节对讲机音量；采用MIC自动增益技术，不论距离对讲机远近、讲话声音大小，都可以保障对讲机输出的音频质量。适用于不同的环境</w:t>
      </w:r>
    </w:p>
    <w:p>
      <w:pPr>
        <w:spacing w:line="240" w:lineRule="atLeas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IP54防尘防水满足军标</w:t>
      </w:r>
    </w:p>
    <w:p>
      <w:pPr>
        <w:pStyle w:val="7"/>
        <w:ind w:left="0" w:leftChars="0" w:firstLine="0" w:firstLineChars="0"/>
        <w:rPr>
          <w:rFonts w:hint="eastAsia" w:ascii="宋体" w:hAnsi="宋体" w:eastAsia="宋体" w:cs="Times New Roman"/>
          <w:b/>
          <w:color w:val="000000"/>
          <w:kern w:val="0"/>
          <w:sz w:val="21"/>
          <w:szCs w:val="21"/>
          <w:lang w:val="zh-CN" w:eastAsia="zh-CN" w:bidi="ar-SA"/>
        </w:rPr>
      </w:pPr>
    </w:p>
    <w:p>
      <w:pPr>
        <w:spacing w:line="240" w:lineRule="atLeast"/>
        <w:ind w:firstLine="211" w:firstLineChars="1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规格参数</w:t>
      </w:r>
    </w:p>
    <w:p>
      <w:pPr>
        <w:spacing w:line="240" w:lineRule="atLeast"/>
        <w:ind w:firstLine="211" w:firstLineChars="1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接收机</w:t>
      </w:r>
    </w:p>
    <w:tbl>
      <w:tblPr>
        <w:tblStyle w:val="1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5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UHF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信道容量</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403-470MHz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信道间隔</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频率稳定度</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(-30°C、+60°C、+25°C ref)+/- 0.5 ppm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模拟灵敏度</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0.22 uV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数字灵敏度</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0.19 uV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互调TIA603D</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邻近信道选择性(TIA603A)-1T</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60 dB @ 12.5kHz，70 dB @ 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杂散抑制(TIA603D)</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额定音频</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0.5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音频失真 @ 额定音频</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5% (典型)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交流声与噪声</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-40 dB @ 12.5kHz、-45 dB @ 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音频响应</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TIA603D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传导杂散发射</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-57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装有2300 mAh锂电池时的外形</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≤12.6cm*5.5cm*2.27cm尺寸(高x宽x厚)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重量(含2300 mAH锂电池)</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190克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电源</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额定3.7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IMPRES 2300 mAh锂电池</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模拟：11.8小时、数字：13小时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在载波静噪和高功率发射，启动电池节能模式器的情况下，5/5/90 工作周期下的电池平均寿命。</w:t>
            </w:r>
          </w:p>
        </w:tc>
      </w:tr>
    </w:tbl>
    <w:p>
      <w:pPr>
        <w:spacing w:line="240" w:lineRule="atLeast"/>
        <w:ind w:firstLine="482"/>
        <w:rPr>
          <w:rFonts w:hint="eastAsia" w:ascii="宋体" w:hAnsi="宋体" w:eastAsia="宋体" w:cs="Times New Roman"/>
          <w:b/>
          <w:color w:val="000000"/>
          <w:kern w:val="0"/>
          <w:sz w:val="21"/>
          <w:szCs w:val="21"/>
          <w:lang w:val="zh-CN" w:eastAsia="zh-CN" w:bidi="ar-SA"/>
        </w:rPr>
      </w:pPr>
    </w:p>
    <w:p>
      <w:pPr>
        <w:pStyle w:val="6"/>
        <w:tabs>
          <w:tab w:val="left" w:pos="482"/>
          <w:tab w:val="left" w:pos="2183"/>
          <w:tab w:val="left" w:pos="3884"/>
          <w:tab w:val="left" w:pos="5585"/>
        </w:tabs>
        <w:rPr>
          <w:rFonts w:hint="eastAsia" w:ascii="宋体" w:hAnsi="宋体" w:eastAsia="宋体" w:cs="Times New Roman"/>
          <w:b/>
          <w:color w:val="000000"/>
          <w:kern w:val="0"/>
          <w:sz w:val="21"/>
          <w:szCs w:val="21"/>
          <w:lang w:val="zh-CN" w:eastAsia="zh-CN" w:bidi="ar-SA"/>
        </w:rPr>
      </w:pPr>
    </w:p>
    <w:p>
      <w:pPr>
        <w:spacing w:line="240" w:lineRule="atLeast"/>
        <w:ind w:firstLine="211" w:firstLineChars="100"/>
        <w:rPr>
          <w:rFonts w:hint="eastAsia" w:ascii="宋体" w:hAnsi="宋体" w:eastAsia="宋体" w:cs="Times New Roman"/>
          <w:b/>
          <w:color w:val="000000"/>
          <w:kern w:val="0"/>
          <w:sz w:val="21"/>
          <w:szCs w:val="21"/>
          <w:lang w:val="zh-CN" w:eastAsia="zh-CN" w:bidi="ar-SA"/>
        </w:rPr>
      </w:pPr>
    </w:p>
    <w:p>
      <w:pPr>
        <w:spacing w:line="240" w:lineRule="atLeast"/>
        <w:ind w:firstLine="211" w:firstLineChars="1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发射机</w:t>
      </w:r>
    </w:p>
    <w:tbl>
      <w:tblPr>
        <w:tblStyle w:val="1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403-470MHz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信道间隔</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频率稳定度</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(-30°C、+60°C、+25°C)+/- 0.5 ppm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功率输出/低功率/高功率</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1W /3W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传导/辐射发射</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-36 dBm &lt; 1GHz   -30 dBm &gt; 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音频响应</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TIA603D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音频失真</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4FSK数字调制</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12.5kHz数据：7K60F1D 和7K60EXD</w:t>
            </w:r>
          </w:p>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12.5kHz语音：7K60F1E 和7K60EXE</w:t>
            </w:r>
          </w:p>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12.5kHz数据和语音：7K60F1W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数字声码器类型</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AMBE+2™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数字协议</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ETSI-TS102 361-1,-2,-3</w:t>
            </w:r>
          </w:p>
        </w:tc>
      </w:tr>
    </w:tbl>
    <w:p>
      <w:pPr>
        <w:spacing w:line="240" w:lineRule="atLeast"/>
        <w:rPr>
          <w:rFonts w:hint="eastAsia" w:ascii="宋体" w:hAnsi="宋体" w:eastAsia="宋体" w:cs="Times New Roman"/>
          <w:b/>
          <w:color w:val="000000"/>
          <w:kern w:val="0"/>
          <w:sz w:val="21"/>
          <w:szCs w:val="21"/>
          <w:lang w:val="zh-CN" w:eastAsia="zh-CN" w:bidi="ar-SA"/>
        </w:rPr>
      </w:pPr>
    </w:p>
    <w:p>
      <w:pPr>
        <w:pStyle w:val="17"/>
        <w:spacing w:line="240" w:lineRule="atLeast"/>
        <w:ind w:left="420" w:firstLine="0" w:firstLineChars="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w:t>
      </w:r>
      <w:r>
        <w:rPr>
          <w:rFonts w:hint="eastAsia" w:ascii="宋体" w:hAnsi="宋体" w:eastAsia="宋体" w:cs="Times New Roman"/>
          <w:b/>
          <w:color w:val="000000"/>
          <w:kern w:val="0"/>
          <w:sz w:val="21"/>
          <w:szCs w:val="21"/>
          <w:lang w:val="en-US" w:eastAsia="zh-CN" w:bidi="ar-SA"/>
        </w:rPr>
        <w:t>二）</w:t>
      </w:r>
      <w:r>
        <w:rPr>
          <w:rFonts w:hint="eastAsia" w:ascii="宋体" w:hAnsi="宋体" w:eastAsia="宋体" w:cs="Times New Roman"/>
          <w:b/>
          <w:color w:val="000000"/>
          <w:kern w:val="0"/>
          <w:sz w:val="21"/>
          <w:szCs w:val="21"/>
          <w:lang w:val="zh-CN" w:eastAsia="zh-CN" w:bidi="ar-SA"/>
        </w:rPr>
        <w:t>无线数字摩托罗拉</w:t>
      </w:r>
      <w:r>
        <w:rPr>
          <w:rFonts w:hint="eastAsia" w:ascii="宋体" w:hAnsi="宋体" w:eastAsia="宋体" w:cs="Times New Roman"/>
          <w:b/>
          <w:color w:val="000000"/>
          <w:kern w:val="0"/>
          <w:sz w:val="21"/>
          <w:szCs w:val="21"/>
          <w:lang w:val="en-US" w:eastAsia="zh-CN" w:bidi="ar-SA"/>
        </w:rPr>
        <w:t>P</w:t>
      </w:r>
      <w:r>
        <w:rPr>
          <w:rFonts w:hint="eastAsia" w:ascii="宋体" w:hAnsi="宋体" w:eastAsia="宋体" w:cs="Times New Roman"/>
          <w:b/>
          <w:color w:val="000000"/>
          <w:kern w:val="0"/>
          <w:sz w:val="21"/>
          <w:szCs w:val="21"/>
          <w:lang w:val="zh-CN" w:eastAsia="zh-CN" w:bidi="ar-SA"/>
        </w:rPr>
        <w:t>8668i集群对讲机技术规格</w:t>
      </w:r>
    </w:p>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主要功能</w:t>
      </w:r>
    </w:p>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bookmarkStart w:id="6" w:name="_Toc269684275"/>
      <w:bookmarkStart w:id="7" w:name="_Toc269713641"/>
      <w:bookmarkStart w:id="8" w:name="_Toc269713479"/>
      <w:bookmarkStart w:id="9" w:name="_Toc277786729"/>
      <w:r>
        <w:rPr>
          <w:rFonts w:hint="eastAsia" w:ascii="宋体" w:hAnsi="宋体" w:eastAsia="宋体" w:cs="Times New Roman"/>
          <w:b/>
          <w:color w:val="000000"/>
          <w:kern w:val="0"/>
          <w:sz w:val="21"/>
          <w:szCs w:val="21"/>
          <w:lang w:val="zh-CN" w:eastAsia="zh-CN" w:bidi="ar-SA"/>
        </w:rPr>
        <w:t>符合国际DMR技术标准</w:t>
      </w:r>
    </w:p>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具有业界领先的数字接收灵敏度（0.14</w:t>
      </w:r>
      <w:r>
        <w:rPr>
          <w:rFonts w:hint="eastAsia" w:ascii="宋体" w:hAnsi="宋体" w:eastAsia="宋体" w:cs="Times New Roman"/>
          <w:b/>
          <w:color w:val="000000"/>
          <w:kern w:val="0"/>
          <w:sz w:val="21"/>
          <w:szCs w:val="21"/>
          <w:lang w:val="zh-CN" w:eastAsia="zh-CN" w:bidi="ar-SA"/>
        </w:rPr>
        <w:fldChar w:fldCharType="begin"/>
      </w:r>
      <w:r>
        <w:rPr>
          <w:rFonts w:hint="eastAsia" w:ascii="宋体" w:hAnsi="宋体" w:eastAsia="宋体" w:cs="Times New Roman"/>
          <w:b/>
          <w:color w:val="000000"/>
          <w:kern w:val="0"/>
          <w:sz w:val="21"/>
          <w:szCs w:val="21"/>
          <w:lang w:val="zh-CN" w:eastAsia="zh-CN" w:bidi="ar-SA"/>
        </w:rPr>
        <w:instrText xml:space="preserve"> HYPERLINK "http://iask.sina.com.cn/b/2876392.html" \t "_blank" </w:instrText>
      </w:r>
      <w:r>
        <w:rPr>
          <w:rFonts w:hint="eastAsia" w:ascii="宋体" w:hAnsi="宋体" w:eastAsia="宋体" w:cs="Times New Roman"/>
          <w:b/>
          <w:color w:val="000000"/>
          <w:kern w:val="0"/>
          <w:sz w:val="21"/>
          <w:szCs w:val="21"/>
          <w:lang w:val="zh-CN" w:eastAsia="zh-CN" w:bidi="ar-SA"/>
        </w:rPr>
        <w:fldChar w:fldCharType="separate"/>
      </w:r>
      <w:r>
        <w:rPr>
          <w:rFonts w:hint="eastAsia" w:ascii="宋体" w:hAnsi="宋体" w:eastAsia="宋体" w:cs="Times New Roman"/>
          <w:b/>
          <w:color w:val="000000"/>
          <w:kern w:val="0"/>
          <w:sz w:val="21"/>
          <w:szCs w:val="21"/>
          <w:lang w:val="zh-CN" w:eastAsia="zh-CN" w:bidi="ar-SA"/>
        </w:rPr>
        <w:t>μ</w:t>
      </w:r>
      <w:r>
        <w:rPr>
          <w:rFonts w:hint="eastAsia" w:ascii="宋体" w:hAnsi="宋体" w:eastAsia="宋体" w:cs="Times New Roman"/>
          <w:b/>
          <w:color w:val="000000"/>
          <w:kern w:val="0"/>
          <w:sz w:val="21"/>
          <w:szCs w:val="21"/>
          <w:lang w:val="zh-CN" w:eastAsia="zh-CN" w:bidi="ar-SA"/>
        </w:rPr>
        <w:fldChar w:fldCharType="end"/>
      </w:r>
      <w:r>
        <w:rPr>
          <w:rFonts w:hint="eastAsia" w:ascii="宋体" w:hAnsi="宋体" w:eastAsia="宋体" w:cs="Times New Roman"/>
          <w:b/>
          <w:color w:val="000000"/>
          <w:kern w:val="0"/>
          <w:sz w:val="21"/>
          <w:szCs w:val="21"/>
          <w:lang w:val="zh-CN" w:eastAsia="zh-CN" w:bidi="ar-SA"/>
        </w:rPr>
        <w:t>V），对讲机语音更清晰准确，通信范围更大；</w:t>
      </w:r>
    </w:p>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终端设备需具有蓝牙模块，可同时连接2个标准蓝牙设备；</w:t>
      </w:r>
    </w:p>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内置GPS模块：支持如GPS、北斗等多种卫星系统；</w:t>
      </w:r>
    </w:p>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频率范围：403MHz ~ 527MHz宽频段；</w:t>
      </w:r>
    </w:p>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不低于1.8英寸彩色显示屏，支持中文界面；</w:t>
      </w:r>
    </w:p>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对讲机具有6个自定义功能按钮，具有一键操作模式（长按、短按），可通过一键操作方式发起语音呼叫、发送预置短消息等； </w:t>
      </w:r>
    </w:p>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可选的倒地报警功能：对讲机内置加速计，可探测对讲机方向和运行状态，根据对讲机的角度、移动、倾角+静止等状态，提供可选付费的倒地报警功能。</w:t>
      </w:r>
    </w:p>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符合更高耐用性和可靠性规范要求,防护级别IP68（IP68: 全防尘, 防水2米泡2小时 ），美国军标810C、D、E、F和G，在林业严酷环境下仍可充分发挥性能。</w:t>
      </w:r>
    </w:p>
    <w:bookmarkEnd w:id="6"/>
    <w:bookmarkEnd w:id="7"/>
    <w:bookmarkEnd w:id="8"/>
    <w:bookmarkEnd w:id="9"/>
    <w:p>
      <w:pPr>
        <w:pStyle w:val="17"/>
        <w:keepNext w:val="0"/>
        <w:keepLines w:val="0"/>
        <w:pageBreakBefore w:val="0"/>
        <w:widowControl w:val="0"/>
        <w:numPr>
          <w:ilvl w:val="0"/>
          <w:numId w:val="1"/>
        </w:numPr>
        <w:kinsoku/>
        <w:wordWrap/>
        <w:overflowPunct/>
        <w:topLinePunct w:val="0"/>
        <w:bidi w:val="0"/>
        <w:adjustRightInd/>
        <w:snapToGrid/>
        <w:spacing w:before="0" w:after="0"/>
        <w:ind w:left="0" w:firstLine="422" w:firstLineChars="200"/>
        <w:jc w:val="left"/>
        <w:textAlignment w:val="auto"/>
        <w:rPr>
          <w:rFonts w:hint="eastAsia" w:ascii="宋体" w:hAnsi="宋体" w:eastAsia="宋体" w:cs="Times New Roman"/>
          <w:b/>
          <w:color w:val="000000"/>
          <w:kern w:val="0"/>
          <w:sz w:val="21"/>
          <w:szCs w:val="21"/>
          <w:lang w:val="zh-CN" w:eastAsia="zh-CN" w:bidi="ar-SA"/>
        </w:rPr>
      </w:pPr>
      <w:bookmarkStart w:id="10" w:name="_Toc277786712"/>
      <w:bookmarkStart w:id="11" w:name="_Toc269713444"/>
      <w:bookmarkStart w:id="12" w:name="_Toc269713606"/>
      <w:bookmarkStart w:id="13" w:name="_Toc269684240"/>
      <w:r>
        <w:rPr>
          <w:rFonts w:hint="eastAsia" w:ascii="宋体" w:hAnsi="宋体" w:eastAsia="宋体" w:cs="Times New Roman"/>
          <w:b/>
          <w:color w:val="000000"/>
          <w:kern w:val="0"/>
          <w:sz w:val="21"/>
          <w:szCs w:val="21"/>
          <w:lang w:val="zh-CN" w:eastAsia="zh-CN" w:bidi="ar-SA"/>
        </w:rPr>
        <w:t>对讲机的指标及参数</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一般规格</w:t>
      </w:r>
    </w:p>
    <w:tbl>
      <w:tblPr>
        <w:tblStyle w:val="10"/>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5"/>
        <w:gridCol w:w="5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center"/>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UHF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信道容量</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en-US" w:eastAsia="zh-CN" w:bidi="ar-SA"/>
              </w:rPr>
              <w:t>4</w:t>
            </w:r>
            <w:r>
              <w:rPr>
                <w:rFonts w:hint="eastAsia" w:ascii="宋体" w:hAnsi="宋体" w:eastAsia="宋体" w:cs="Times New Roman"/>
                <w:b/>
                <w:color w:val="000000"/>
                <w:kern w:val="0"/>
                <w:sz w:val="21"/>
                <w:szCs w:val="21"/>
                <w:lang w:val="zh-CN" w:eastAsia="zh-CN" w:bidi="ar-SA"/>
              </w:rPr>
              <w:t>03-527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电源</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 7.5V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工作温度</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-30 ~ + 60°C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工作温度</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-40 ~ + 85°C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                  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电池平均寿命</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在载波静噪和大功率发射模式下启用省电功能，电池工作周期为5/5/90的情况下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 标准2</w:t>
            </w:r>
            <w:r>
              <w:rPr>
                <w:rFonts w:hint="eastAsia" w:ascii="宋体" w:hAnsi="宋体" w:eastAsia="宋体" w:cs="Times New Roman"/>
                <w:b/>
                <w:color w:val="000000"/>
                <w:kern w:val="0"/>
                <w:sz w:val="21"/>
                <w:szCs w:val="21"/>
                <w:lang w:val="en-US" w:eastAsia="zh-CN" w:bidi="ar-SA"/>
              </w:rPr>
              <w:t>4</w:t>
            </w:r>
            <w:r>
              <w:rPr>
                <w:rFonts w:hint="eastAsia" w:ascii="宋体" w:hAnsi="宋体" w:eastAsia="宋体" w:cs="Times New Roman"/>
                <w:b/>
                <w:color w:val="000000"/>
                <w:kern w:val="0"/>
                <w:sz w:val="21"/>
                <w:szCs w:val="21"/>
                <w:lang w:val="zh-CN" w:eastAsia="zh-CN" w:bidi="ar-SA"/>
              </w:rPr>
              <w:t>50 mAH 电池</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UHF：模拟/数字：1</w:t>
            </w:r>
            <w:r>
              <w:rPr>
                <w:rFonts w:hint="eastAsia" w:ascii="宋体" w:hAnsi="宋体" w:eastAsia="宋体" w:cs="Times New Roman"/>
                <w:b/>
                <w:color w:val="000000"/>
                <w:kern w:val="0"/>
                <w:sz w:val="21"/>
                <w:szCs w:val="21"/>
                <w:lang w:val="en-US" w:eastAsia="zh-CN" w:bidi="ar-SA"/>
              </w:rPr>
              <w:t>7</w:t>
            </w:r>
            <w:r>
              <w:rPr>
                <w:rFonts w:hint="eastAsia" w:ascii="宋体" w:hAnsi="宋体" w:eastAsia="宋体" w:cs="Times New Roman"/>
                <w:b/>
                <w:color w:val="000000"/>
                <w:kern w:val="0"/>
                <w:sz w:val="21"/>
                <w:szCs w:val="21"/>
                <w:lang w:val="zh-CN" w:eastAsia="zh-CN" w:bidi="ar-SA"/>
              </w:rPr>
              <w:t>.5/</w:t>
            </w:r>
            <w:r>
              <w:rPr>
                <w:rFonts w:hint="eastAsia" w:ascii="宋体" w:hAnsi="宋体" w:eastAsia="宋体" w:cs="Times New Roman"/>
                <w:b/>
                <w:color w:val="000000"/>
                <w:kern w:val="0"/>
                <w:sz w:val="21"/>
                <w:szCs w:val="21"/>
                <w:lang w:val="en-US" w:eastAsia="zh-CN" w:bidi="ar-SA"/>
              </w:rPr>
              <w:t>22</w:t>
            </w:r>
            <w:r>
              <w:rPr>
                <w:rFonts w:hint="eastAsia" w:ascii="宋体" w:hAnsi="宋体" w:eastAsia="宋体" w:cs="Times New Roman"/>
                <w:b/>
                <w:color w:val="000000"/>
                <w:kern w:val="0"/>
                <w:sz w:val="21"/>
                <w:szCs w:val="21"/>
                <w:lang w:val="zh-CN" w:eastAsia="zh-CN" w:bidi="ar-SA"/>
              </w:rPr>
              <w:t>h</w:t>
            </w:r>
          </w:p>
        </w:tc>
      </w:tr>
    </w:tbl>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接收机</w:t>
      </w:r>
    </w:p>
    <w:tbl>
      <w:tblPr>
        <w:tblStyle w:val="10"/>
        <w:tblW w:w="8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3"/>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1265" w:firstLineChars="6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UHF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403-527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信道间隔</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 kHz/ 25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频率稳定度</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(-30℃、+60℃、+25℃ Ref)</w:t>
            </w:r>
          </w:p>
        </w:tc>
        <w:tc>
          <w:tcPr>
            <w:tcW w:w="4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+/- 0.5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843" w:firstLineChars="4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模拟灵敏度</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（12dB SINAD）</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0.16uV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数字灵敏度</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0.14uV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互调（TIA603D）</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临近信道选择性（TIA603A）-1T</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60 dB @ 12.5 kHz / 70 dB @ 25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临近信道选择性（TIA603D）-2T</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45 dB @ 12.5 kHz / 70 dB @ 25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杂散抑制（TIA603D）</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70 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额定音频下的音频失真</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额定音频</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0.5W</w:t>
            </w:r>
          </w:p>
        </w:tc>
      </w:tr>
    </w:tbl>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发射机</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8"/>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VHF/UHF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136-174 MHz/403-527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信道间隔</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频率稳定性</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 0.5 ppm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低功率输出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高功率输出</w:t>
            </w:r>
          </w:p>
        </w:tc>
        <w:tc>
          <w:tcPr>
            <w:tcW w:w="535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VHF :1W  UHF :1W</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VHF :5W  UHF :4W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传导/辐射发射</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-36 dBm &lt; 1GHz / -30 dBm &gt; 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音频响应</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TIA603D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16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4FSK D 数字调制</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 数据：7K60F1D和7K60FXD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16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 语音：7K60F1E和7K60FXE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16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 语音和数据：7K60F1W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数字话音编码器类型</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AMBE+2™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数字协议</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ETSI TS 102 361-1，-2，-3</w:t>
            </w:r>
          </w:p>
        </w:tc>
      </w:tr>
    </w:tbl>
    <w:p>
      <w:pPr>
        <w:keepNext w:val="0"/>
        <w:keepLines w:val="0"/>
        <w:pageBreakBefore w:val="0"/>
        <w:widowControl w:val="0"/>
        <w:kinsoku/>
        <w:wordWrap/>
        <w:overflowPunct/>
        <w:topLinePunct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GPS、北斗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精确性规范适用于长期跟踪（95%值&gt;在额定-130dBm信号强度下5个卫星可见）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TTFF（首次定位时间）- 冷启动 &lt;60秒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TTFF（首次定位时间）- 热启动 &lt;10秒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水平位置精度 &lt;5米</w:t>
            </w:r>
          </w:p>
        </w:tc>
      </w:tr>
    </w:tbl>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蓝牙（标准蓝牙设备）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版本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支持配置：蓝牙耳机配置（HSP）、串口配置(SPP)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同时连接：1个音频配件和1个数据设备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范围： 2级，10米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永久可发现：可选</w:t>
            </w:r>
          </w:p>
        </w:tc>
      </w:tr>
    </w:tbl>
    <w:p>
      <w:pPr>
        <w:keepNext w:val="0"/>
        <w:keepLines w:val="0"/>
        <w:pageBreakBefore w:val="0"/>
        <w:widowControl w:val="0"/>
        <w:kinsoku/>
        <w:wordWrap/>
        <w:overflowPunct/>
        <w:topLinePunct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环境规范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工作温度        -30 °C/+60°C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存放温度        -40 °C/+85°C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热冲击          符合美国军标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湿度            符合美国军标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ESD             IEC61000-4-2 Level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浸水            IEC60529-IP68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包装测试        美国军标810D和E</w:t>
            </w:r>
          </w:p>
        </w:tc>
      </w:tr>
      <w:bookmarkEnd w:id="10"/>
      <w:bookmarkEnd w:id="11"/>
      <w:bookmarkEnd w:id="12"/>
      <w:bookmarkEnd w:id="13"/>
    </w:tbl>
    <w:p>
      <w:pPr>
        <w:spacing w:line="240" w:lineRule="atLeast"/>
        <w:textAlignment w:val="baseline"/>
        <w:rPr>
          <w:rFonts w:hint="eastAsia" w:ascii="宋体" w:hAnsi="宋体" w:eastAsia="宋体" w:cs="Times New Roman"/>
          <w:b/>
          <w:color w:val="000000"/>
          <w:kern w:val="0"/>
          <w:sz w:val="21"/>
          <w:szCs w:val="21"/>
          <w:lang w:val="zh-CN" w:eastAsia="zh-CN" w:bidi="ar-SA"/>
        </w:rPr>
      </w:pPr>
    </w:p>
    <w:p>
      <w:pPr>
        <w:spacing w:line="240" w:lineRule="atLeas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注：▲1、手持式对讲机必须具备国家无线电管理部门颁发的设备型号核准证，且均在有效期内。</w:t>
      </w:r>
    </w:p>
    <w:p>
      <w:pPr>
        <w:spacing w:line="240" w:lineRule="atLeast"/>
        <w:ind w:firstLine="422" w:firstLineChars="200"/>
        <w:jc w:val="lef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▲2、供应商提供的对讲机必须无缝接入温州机场已建的摩托罗拉CapaCity Puls数字集群系统，实现互联互通互控。若提供产品无法满足采购方使用需求的，采购方将拒绝签订合同，并取消本次采购。</w:t>
      </w:r>
    </w:p>
    <w:p>
      <w:pPr>
        <w:pStyle w:val="18"/>
        <w:adjustRightInd/>
        <w:spacing w:line="240" w:lineRule="atLeast"/>
        <w:ind w:firstLine="422" w:firstLineChars="2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▲3、投标供应商在投标时须提供制造厂商针对本项目出具的售后服务承诺函，中标后供货时须提供制造厂商原厂真品证明函，保证所提供的产品为原装正品。</w:t>
      </w:r>
    </w:p>
    <w:p>
      <w:pPr>
        <w:pStyle w:val="18"/>
        <w:adjustRightInd/>
        <w:spacing w:line="360" w:lineRule="auto"/>
        <w:ind w:firstLine="422" w:firstLineChars="2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投标方提供的对讲机，必须保障至少六年合法使用期限，如遇该设备核准证原因而造成本次采购的对讲机无法正常办理无线电执照或合法性使用等问题，供应商应积极协调处理并提出解决方案，处理无果情况下则供应商应免费提供等价值合法产品供采购方使用。</w:t>
      </w:r>
    </w:p>
    <w:p>
      <w:pPr>
        <w:pStyle w:val="6"/>
        <w:tabs>
          <w:tab w:val="left" w:pos="482"/>
          <w:tab w:val="left" w:pos="2183"/>
          <w:tab w:val="left" w:pos="3884"/>
          <w:tab w:val="left" w:pos="5585"/>
        </w:tabs>
        <w:ind w:firstLine="210"/>
      </w:pPr>
    </w:p>
    <w:p>
      <w:pPr>
        <w:pStyle w:val="16"/>
        <w:ind w:left="0" w:firstLine="422" w:firstLineChars="200"/>
        <w:rPr>
          <w:b/>
          <w:sz w:val="21"/>
          <w:szCs w:val="21"/>
        </w:rPr>
      </w:pPr>
    </w:p>
    <w:bookmarkEnd w:id="4"/>
    <w:bookmarkEnd w:id="5"/>
    <w:p>
      <w:pPr>
        <w:snapToGrid w:val="0"/>
        <w:spacing w:line="288" w:lineRule="auto"/>
        <w:rPr>
          <w:rFonts w:ascii="宋体" w:hAnsi="宋体"/>
        </w:rPr>
      </w:pPr>
    </w:p>
    <w:p>
      <w:pPr>
        <w:snapToGrid w:val="0"/>
        <w:spacing w:line="288" w:lineRule="auto"/>
        <w:jc w:val="left"/>
        <w:rPr>
          <w:rFonts w:ascii="宋体" w:hAnsi="宋体"/>
          <w:spacing w:val="-6"/>
          <w:szCs w:val="21"/>
        </w:rPr>
      </w:pPr>
    </w:p>
    <w:p>
      <w:pPr>
        <w:pStyle w:val="16"/>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tabs>
          <w:tab w:val="left" w:pos="840"/>
          <w:tab w:val="left" w:pos="1120"/>
          <w:tab w:val="left" w:pos="1260"/>
        </w:tabs>
        <w:snapToGrid w:val="0"/>
        <w:spacing w:beforeLines="50" w:afterLines="50" w:line="288" w:lineRule="auto"/>
        <w:ind w:firstLine="517" w:firstLineChars="245"/>
        <w:rPr>
          <w:rFonts w:ascii="宋体" w:hAnsi="宋体"/>
          <w:b/>
          <w:spacing w:val="-6"/>
          <w:sz w:val="32"/>
          <w:szCs w:val="32"/>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cs="宋体"/>
          <w:b/>
          <w:sz w:val="22"/>
          <w:szCs w:val="22"/>
          <w:u w:val="single"/>
        </w:rPr>
        <w:t>货物价款、质保期内所需耗材、专用工具、税金、包装、运输、保险、装卸就位、安装调试、验收（含第三方验收）、性能复核、交付使用、技术服务、售后服务、质保期保障等完成本项目所需的全部费用。</w:t>
      </w:r>
    </w:p>
    <w:p>
      <w:pPr>
        <w:pStyle w:val="9"/>
        <w:rPr>
          <w:szCs w:val="30"/>
        </w:rPr>
      </w:pPr>
      <w:r>
        <w:br w:type="page"/>
      </w:r>
      <w:bookmarkStart w:id="14" w:name="_Toc468093439"/>
      <w:r>
        <w:rPr>
          <w:rFonts w:hint="eastAsia"/>
        </w:rPr>
        <w:t xml:space="preserve">第三章 </w:t>
      </w:r>
      <w:r>
        <w:rPr>
          <w:rFonts w:hint="eastAsia"/>
          <w:szCs w:val="30"/>
        </w:rPr>
        <w:t>报价文件格式</w:t>
      </w:r>
      <w:bookmarkEnd w:id="14"/>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hint="eastAsia"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firstLine="420" w:firstLineChars="200"/>
        <w:rPr>
          <w:rFonts w:hint="eastAsia" w:ascii="宋体" w:hAnsi="宋体" w:eastAsia="宋体" w:cs="新宋体"/>
          <w:szCs w:val="21"/>
        </w:rPr>
      </w:pPr>
      <w:r>
        <w:rPr>
          <w:rFonts w:hint="eastAsia" w:ascii="宋体" w:hAnsi="宋体" w:eastAsia="宋体" w:cs="新宋体"/>
          <w:szCs w:val="21"/>
        </w:rPr>
        <w:t>3.我方承诺根据或参照《中华人民共和国公司法》第二百一十六条的规定，我方与其他投标人之间不存在关联关系。</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1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2"/>
        <w:gridCol w:w="2661"/>
        <w:gridCol w:w="1228"/>
        <w:gridCol w:w="1996"/>
        <w:gridCol w:w="1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532" w:type="dxa"/>
            <w:noWrap w:val="0"/>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序号</w:t>
            </w:r>
          </w:p>
        </w:tc>
        <w:tc>
          <w:tcPr>
            <w:tcW w:w="2661" w:type="dxa"/>
            <w:noWrap w:val="0"/>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报价内容</w:t>
            </w:r>
          </w:p>
        </w:tc>
        <w:tc>
          <w:tcPr>
            <w:tcW w:w="1228" w:type="dxa"/>
            <w:noWrap w:val="0"/>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数量</w:t>
            </w:r>
          </w:p>
        </w:tc>
        <w:tc>
          <w:tcPr>
            <w:tcW w:w="1996" w:type="dxa"/>
            <w:noWrap w:val="0"/>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lang w:val="en-US" w:eastAsia="zh-CN"/>
              </w:rPr>
              <w:t>单</w:t>
            </w:r>
            <w:r>
              <w:rPr>
                <w:rFonts w:hint="eastAsia" w:ascii="宋体" w:hAnsi="宋体"/>
                <w:b/>
                <w:spacing w:val="-6"/>
                <w:szCs w:val="21"/>
              </w:rPr>
              <w:t>价（单位：</w:t>
            </w:r>
            <w:r>
              <w:rPr>
                <w:rFonts w:hint="eastAsia" w:ascii="宋体" w:hAnsi="宋体"/>
                <w:b/>
                <w:spacing w:val="-6"/>
                <w:szCs w:val="21"/>
                <w:lang w:val="en-US" w:eastAsia="zh-CN"/>
              </w:rPr>
              <w:t>万</w:t>
            </w:r>
            <w:r>
              <w:rPr>
                <w:rFonts w:hint="eastAsia" w:ascii="宋体" w:hAnsi="宋体"/>
                <w:b/>
                <w:spacing w:val="-6"/>
                <w:szCs w:val="21"/>
              </w:rPr>
              <w:t>元）</w:t>
            </w:r>
          </w:p>
        </w:tc>
        <w:tc>
          <w:tcPr>
            <w:tcW w:w="1996" w:type="dxa"/>
            <w:noWrap w:val="0"/>
            <w:vAlign w:val="center"/>
          </w:tcPr>
          <w:p>
            <w:pPr>
              <w:keepNext w:val="0"/>
              <w:keepLines w:val="0"/>
              <w:suppressLineNumbers w:val="0"/>
              <w:spacing w:before="0" w:beforeAutospacing="0" w:after="0" w:afterAutospacing="0"/>
              <w:ind w:left="0" w:right="0"/>
              <w:jc w:val="center"/>
              <w:rPr>
                <w:rFonts w:hint="eastAsia" w:ascii="宋体" w:hAnsi="宋体"/>
                <w:b/>
                <w:spacing w:val="-6"/>
                <w:szCs w:val="21"/>
              </w:rPr>
            </w:pPr>
            <w:r>
              <w:rPr>
                <w:rFonts w:hint="eastAsia" w:ascii="宋体" w:hAnsi="宋体"/>
                <w:b/>
                <w:spacing w:val="-6"/>
                <w:szCs w:val="21"/>
                <w:lang w:val="en-US" w:eastAsia="zh-CN"/>
              </w:rPr>
              <w:t>合计</w:t>
            </w:r>
            <w:r>
              <w:rPr>
                <w:rFonts w:hint="eastAsia" w:ascii="宋体" w:hAnsi="宋体"/>
                <w:b/>
                <w:spacing w:val="-6"/>
                <w:szCs w:val="21"/>
              </w:rPr>
              <w:t>（单位：</w:t>
            </w:r>
            <w:r>
              <w:rPr>
                <w:rFonts w:hint="eastAsia" w:ascii="宋体" w:hAnsi="宋体"/>
                <w:b/>
                <w:spacing w:val="-6"/>
                <w:szCs w:val="21"/>
                <w:lang w:val="en-US" w:eastAsia="zh-CN"/>
              </w:rPr>
              <w:t>万</w:t>
            </w:r>
            <w:r>
              <w:rPr>
                <w:rFonts w:hint="eastAsia" w:ascii="宋体" w:hAnsi="宋体"/>
                <w:b/>
                <w:spacing w:val="-6"/>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532" w:type="dxa"/>
            <w:noWrap w:val="0"/>
            <w:vAlign w:val="center"/>
          </w:tcPr>
          <w:p>
            <w:pPr>
              <w:keepNext w:val="0"/>
              <w:keepLines w:val="0"/>
              <w:widowControl/>
              <w:suppressLineNumbers w:val="0"/>
              <w:spacing w:before="0" w:beforeAutospacing="0" w:after="0" w:afterAutospacing="0"/>
              <w:ind w:left="0" w:right="0"/>
              <w:jc w:val="center"/>
              <w:rPr>
                <w:rFonts w:ascii="宋体" w:hAnsi="宋体"/>
                <w:color w:val="000000"/>
                <w:kern w:val="0"/>
                <w:szCs w:val="21"/>
              </w:rPr>
            </w:pPr>
            <w:r>
              <w:rPr>
                <w:rFonts w:hint="eastAsia" w:ascii="宋体" w:hAnsi="宋体"/>
                <w:color w:val="000000"/>
                <w:kern w:val="0"/>
                <w:szCs w:val="21"/>
              </w:rPr>
              <w:t>1</w:t>
            </w:r>
          </w:p>
        </w:tc>
        <w:tc>
          <w:tcPr>
            <w:tcW w:w="2661" w:type="dxa"/>
            <w:noWrap w:val="0"/>
            <w:vAlign w:val="center"/>
          </w:tcPr>
          <w:p>
            <w:pPr>
              <w:keepNext w:val="0"/>
              <w:keepLines w:val="0"/>
              <w:suppressLineNumbers w:val="0"/>
              <w:spacing w:before="0" w:beforeAutospacing="0" w:after="0" w:afterAutospacing="0" w:line="340" w:lineRule="atLeast"/>
              <w:ind w:left="0" w:leftChars="0" w:right="0" w:rightChars="0"/>
              <w:jc w:val="center"/>
              <w:rPr>
                <w:rFonts w:ascii="宋体" w:hAnsi="宋体" w:cs="Arial"/>
                <w:szCs w:val="21"/>
              </w:rPr>
            </w:pPr>
            <w:r>
              <w:rPr>
                <w:rFonts w:hint="eastAsia" w:ascii="宋体" w:hAnsi="宋体" w:eastAsia="宋体" w:cs="Times New Roman"/>
                <w:b/>
                <w:color w:val="000000"/>
                <w:kern w:val="0"/>
                <w:sz w:val="21"/>
                <w:szCs w:val="21"/>
                <w:lang w:val="zh-CN" w:eastAsia="zh-CN" w:bidi="ar-SA"/>
              </w:rPr>
              <w:t xml:space="preserve">SL2M手持式对讲机 </w:t>
            </w:r>
          </w:p>
        </w:tc>
        <w:tc>
          <w:tcPr>
            <w:tcW w:w="1228"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Arial"/>
                <w:spacing w:val="-6"/>
                <w:szCs w:val="21"/>
                <w:lang w:val="en-US" w:eastAsia="zh-CN"/>
              </w:rPr>
            </w:pPr>
            <w:r>
              <w:rPr>
                <w:rFonts w:hint="eastAsia" w:ascii="宋体" w:hAnsi="宋体" w:cs="Arial"/>
                <w:spacing w:val="-6"/>
                <w:szCs w:val="21"/>
                <w:lang w:val="en-US" w:eastAsia="zh-CN"/>
              </w:rPr>
              <w:t>9套</w:t>
            </w:r>
          </w:p>
        </w:tc>
        <w:tc>
          <w:tcPr>
            <w:tcW w:w="1996"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996" w:type="dxa"/>
            <w:vMerge w:val="restart"/>
            <w:noWrap w:val="0"/>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53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2</w:t>
            </w:r>
          </w:p>
        </w:tc>
        <w:tc>
          <w:tcPr>
            <w:tcW w:w="2661" w:type="dxa"/>
            <w:noWrap w:val="0"/>
            <w:vAlign w:val="center"/>
          </w:tcPr>
          <w:p>
            <w:pPr>
              <w:keepNext w:val="0"/>
              <w:keepLines w:val="0"/>
              <w:suppressLineNumbers w:val="0"/>
              <w:spacing w:before="0" w:beforeAutospacing="0" w:after="0" w:afterAutospacing="0" w:line="340" w:lineRule="atLeast"/>
              <w:ind w:left="0" w:leftChars="0" w:right="0" w:rightChars="0"/>
              <w:jc w:val="center"/>
              <w:rPr>
                <w:rFonts w:ascii="宋体" w:hAnsi="宋体" w:cs="Arial"/>
                <w:szCs w:val="21"/>
              </w:rPr>
            </w:pPr>
            <w:r>
              <w:rPr>
                <w:rFonts w:hint="eastAsia" w:ascii="宋体" w:hAnsi="宋体" w:eastAsia="宋体" w:cs="Times New Roman"/>
                <w:b/>
                <w:color w:val="000000"/>
                <w:kern w:val="0"/>
                <w:sz w:val="21"/>
                <w:szCs w:val="21"/>
                <w:lang w:val="en-US" w:eastAsia="zh-CN" w:bidi="ar-SA"/>
              </w:rPr>
              <w:t>P8668i</w:t>
            </w:r>
            <w:r>
              <w:rPr>
                <w:rFonts w:hint="eastAsia" w:ascii="宋体" w:hAnsi="宋体" w:eastAsia="宋体" w:cs="Times New Roman"/>
                <w:b/>
                <w:color w:val="000000"/>
                <w:kern w:val="0"/>
                <w:sz w:val="21"/>
                <w:szCs w:val="21"/>
                <w:lang w:val="zh-CN" w:eastAsia="zh-CN" w:bidi="ar-SA"/>
              </w:rPr>
              <w:t>手持式对讲机</w:t>
            </w:r>
          </w:p>
        </w:tc>
        <w:tc>
          <w:tcPr>
            <w:tcW w:w="122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Arial"/>
                <w:spacing w:val="-6"/>
                <w:szCs w:val="21"/>
                <w:lang w:val="en-US" w:eastAsia="zh-CN"/>
              </w:rPr>
            </w:pPr>
            <w:r>
              <w:rPr>
                <w:rFonts w:hint="eastAsia" w:ascii="宋体" w:hAnsi="宋体" w:cs="Arial"/>
                <w:spacing w:val="-6"/>
                <w:szCs w:val="21"/>
                <w:lang w:val="en-US" w:eastAsia="zh-CN"/>
              </w:rPr>
              <w:t>12套</w:t>
            </w:r>
          </w:p>
        </w:tc>
        <w:tc>
          <w:tcPr>
            <w:tcW w:w="1996"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996" w:type="dxa"/>
            <w:vMerge w:val="continue"/>
            <w:noWrap w:val="0"/>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8413" w:type="dxa"/>
            <w:gridSpan w:val="5"/>
            <w:noWrap w:val="0"/>
            <w:vAlign w:val="center"/>
          </w:tcPr>
          <w:p>
            <w:pPr>
              <w:keepNext w:val="0"/>
              <w:keepLines w:val="0"/>
              <w:suppressLineNumbers w:val="0"/>
              <w:tabs>
                <w:tab w:val="left" w:pos="2283"/>
              </w:tabs>
              <w:spacing w:before="0" w:beforeAutospacing="0" w:after="0" w:afterAutospacing="0"/>
              <w:ind w:left="0" w:right="0"/>
              <w:jc w:val="left"/>
              <w:rPr>
                <w:rFonts w:hint="eastAsia" w:ascii="宋体" w:hAnsi="宋体" w:cs="Arial"/>
                <w:spacing w:val="-6"/>
                <w:szCs w:val="21"/>
                <w:lang w:val="en-US" w:eastAsia="zh-CN"/>
              </w:rPr>
            </w:pPr>
            <w:r>
              <w:rPr>
                <w:rFonts w:hint="eastAsia" w:ascii="宋体" w:hAnsi="宋体" w:cs="Arial"/>
                <w:spacing w:val="-6"/>
                <w:szCs w:val="21"/>
                <w:lang w:eastAsia="zh-CN"/>
              </w:rPr>
              <w:tab/>
            </w:r>
            <w:r>
              <w:rPr>
                <w:rFonts w:hint="eastAsia" w:ascii="宋体" w:hAnsi="宋体" w:cs="Arial"/>
                <w:spacing w:val="-6"/>
                <w:szCs w:val="21"/>
                <w:lang w:val="en-US" w:eastAsia="zh-CN"/>
              </w:rPr>
              <w:t>总价： 小写：      元</w:t>
            </w:r>
          </w:p>
          <w:p>
            <w:pPr>
              <w:keepNext w:val="0"/>
              <w:keepLines w:val="0"/>
              <w:suppressLineNumbers w:val="0"/>
              <w:tabs>
                <w:tab w:val="left" w:pos="2283"/>
              </w:tabs>
              <w:spacing w:before="0" w:beforeAutospacing="0" w:after="0" w:afterAutospacing="0"/>
              <w:ind w:left="0" w:right="0" w:firstLine="2970" w:firstLineChars="1500"/>
              <w:jc w:val="left"/>
              <w:rPr>
                <w:rFonts w:hint="default" w:ascii="宋体" w:hAnsi="宋体" w:cs="Arial"/>
                <w:spacing w:val="-6"/>
                <w:szCs w:val="21"/>
                <w:lang w:val="en-US" w:eastAsia="zh-CN"/>
              </w:rPr>
            </w:pPr>
            <w:r>
              <w:rPr>
                <w:rFonts w:hint="eastAsia" w:ascii="宋体" w:hAnsi="宋体" w:cs="Arial"/>
                <w:spacing w:val="-6"/>
                <w:szCs w:val="21"/>
                <w:lang w:val="en-US" w:eastAsia="zh-CN"/>
              </w:rPr>
              <w:t>大写：      元</w:t>
            </w: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9"/>
        <w:jc w:val="center"/>
        <w:rPr>
          <w:szCs w:val="30"/>
        </w:rPr>
      </w:pPr>
      <w:r>
        <w:rPr>
          <w:szCs w:val="21"/>
        </w:rPr>
        <w:br w:type="page"/>
      </w:r>
      <w:bookmarkStart w:id="15" w:name="_Toc468093440"/>
      <w:r>
        <w:rPr>
          <w:rFonts w:hint="eastAsia"/>
          <w:szCs w:val="21"/>
        </w:rPr>
        <w:t xml:space="preserve">第四章 </w:t>
      </w:r>
      <w:r>
        <w:rPr>
          <w:rFonts w:hint="eastAsia"/>
          <w:szCs w:val="30"/>
        </w:rPr>
        <w:t>报价文件编制要求及评审办法</w:t>
      </w:r>
      <w:bookmarkEnd w:id="15"/>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3、法人代表授权书（</w:t>
      </w:r>
      <w:r>
        <w:rPr>
          <w:rFonts w:hint="eastAsia" w:ascii="宋体" w:hAnsi="宋体" w:eastAsia="宋体" w:cs="Times New Roman"/>
          <w:spacing w:val="-6"/>
          <w:szCs w:val="21"/>
          <w:lang w:val="en-US" w:eastAsia="zh-CN"/>
        </w:rPr>
        <w:t>签字并</w:t>
      </w:r>
      <w:r>
        <w:rPr>
          <w:rFonts w:hint="eastAsia" w:ascii="宋体" w:hAnsi="宋体" w:eastAsia="宋体" w:cs="Times New Roman"/>
          <w:spacing w:val="-6"/>
          <w:szCs w:val="21"/>
        </w:rPr>
        <w:t>加盖公章）；</w:t>
      </w:r>
    </w:p>
    <w:p>
      <w:pPr>
        <w:spacing w:line="360" w:lineRule="auto"/>
        <w:ind w:firstLine="396" w:firstLineChars="200"/>
        <w:rPr>
          <w:rFonts w:hint="eastAsia" w:ascii="宋体" w:hAnsi="宋体" w:eastAsia="宋体" w:cs="Times New Roman"/>
          <w:spacing w:val="-6"/>
          <w:szCs w:val="21"/>
          <w:lang w:eastAsia="zh-CN"/>
        </w:rPr>
      </w:pPr>
      <w:r>
        <w:rPr>
          <w:rFonts w:hint="eastAsia" w:ascii="宋体" w:hAnsi="宋体" w:eastAsia="宋体" w:cs="Times New Roman"/>
          <w:spacing w:val="-6"/>
          <w:szCs w:val="21"/>
        </w:rPr>
        <w:t>4、提供近期增值税专用发票一张（复印件加盖公章）</w:t>
      </w:r>
      <w:r>
        <w:rPr>
          <w:rFonts w:hint="eastAsia" w:ascii="宋体" w:hAnsi="宋体" w:eastAsia="宋体" w:cs="Times New Roman"/>
          <w:spacing w:val="-6"/>
          <w:szCs w:val="21"/>
          <w:lang w:eastAsia="zh-CN"/>
        </w:rPr>
        <w:t>；</w:t>
      </w:r>
    </w:p>
    <w:p>
      <w:pPr>
        <w:spacing w:line="360" w:lineRule="auto"/>
        <w:ind w:firstLine="396" w:firstLineChars="200"/>
        <w:rPr>
          <w:rFonts w:hint="default"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5、信用证明资料。</w:t>
      </w:r>
    </w:p>
    <w:p>
      <w:pPr>
        <w:pStyle w:val="15"/>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报价文件须</w:t>
      </w:r>
      <w:r>
        <w:rPr>
          <w:rFonts w:hint="eastAsia" w:ascii="宋体" w:hAnsi="宋体" w:cs="新宋体"/>
          <w:b/>
          <w:szCs w:val="21"/>
          <w:u w:val="single"/>
          <w:lang w:val="en-US" w:eastAsia="zh-CN"/>
        </w:rPr>
        <w:t>一式三份</w:t>
      </w:r>
      <w:r>
        <w:rPr>
          <w:rFonts w:hint="eastAsia" w:ascii="宋体" w:hAnsi="宋体" w:cs="新宋体"/>
          <w:b/>
          <w:szCs w:val="21"/>
          <w:u w:val="single"/>
        </w:rPr>
        <w:t>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398" w:firstLineChars="200"/>
        <w:rPr>
          <w:rFonts w:hint="eastAsia" w:ascii="宋体" w:hAnsi="宋体" w:eastAsia="宋体" w:cs="Times New Roman"/>
          <w:b/>
          <w:spacing w:val="-6"/>
          <w:szCs w:val="21"/>
          <w:u w:val="single"/>
        </w:rPr>
      </w:pPr>
      <w:r>
        <w:rPr>
          <w:rFonts w:hint="eastAsia" w:ascii="宋体" w:hAnsi="宋体" w:eastAsia="宋体" w:cs="Times New Roman"/>
          <w:b/>
          <w:spacing w:val="-6"/>
          <w:szCs w:val="21"/>
          <w:u w:val="single"/>
          <w:lang w:val="en-US" w:eastAsia="zh-CN"/>
        </w:rPr>
        <w:t>7</w:t>
      </w:r>
      <w:r>
        <w:rPr>
          <w:rFonts w:hint="eastAsia" w:ascii="宋体" w:hAnsi="宋体" w:eastAsia="宋体" w:cs="Times New Roman"/>
          <w:b/>
          <w:spacing w:val="-6"/>
          <w:szCs w:val="21"/>
          <w:u w:val="single"/>
        </w:rPr>
        <w:t>、报价超过最高限价的，按废标处理。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8</w:t>
      </w:r>
      <w:r>
        <w:rPr>
          <w:rFonts w:hint="eastAsia" w:ascii="宋体" w:hAnsi="宋体"/>
          <w:b/>
          <w:spacing w:val="-6"/>
          <w:szCs w:val="21"/>
          <w:u w:val="single"/>
        </w:rPr>
        <w:t>、本次采购采取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beforeLines="50" w:line="288" w:lineRule="auto"/>
        <w:ind w:firstLine="200"/>
        <w:jc w:val="left"/>
        <w:rPr>
          <w:rFonts w:ascii="宋体" w:hAnsi="宋体"/>
          <w:b/>
          <w:spacing w:val="-6"/>
          <w:sz w:val="30"/>
          <w:szCs w:val="30"/>
        </w:rPr>
      </w:pPr>
    </w:p>
    <w:p>
      <w:pPr>
        <w:pStyle w:val="9"/>
        <w:spacing w:before="0" w:beforeLines="0" w:after="0" w:afterLines="0" w:line="560" w:lineRule="exact"/>
        <w:rPr>
          <w:rFonts w:hint="default" w:eastAsia="宋体"/>
          <w:szCs w:val="30"/>
          <w:lang w:val="en-US" w:eastAsia="zh-CN"/>
        </w:rPr>
      </w:pPr>
      <w:r>
        <w:br w:type="page"/>
      </w:r>
      <w:bookmarkStart w:id="16" w:name="_Toc468093441"/>
      <w:r>
        <w:rPr>
          <w:rFonts w:hint="eastAsia"/>
        </w:rPr>
        <w:t>第五章 合同主要条款</w:t>
      </w:r>
      <w:bookmarkEnd w:id="16"/>
    </w:p>
    <w:p>
      <w:pPr>
        <w:spacing w:before="0" w:beforeLines="0" w:after="0" w:afterLines="0" w:line="560" w:lineRule="exact"/>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温州机场集团202</w:t>
      </w:r>
      <w:r>
        <w:rPr>
          <w:rFonts w:hint="default" w:ascii="Times New Roman" w:hAnsi="Times New Roman" w:eastAsia="宋体" w:cs="Times New Roman"/>
          <w:b/>
          <w:bCs/>
          <w:sz w:val="44"/>
          <w:szCs w:val="44"/>
          <w:lang w:val="en-US" w:eastAsia="zh-CN"/>
        </w:rPr>
        <w:t>3</w:t>
      </w:r>
      <w:r>
        <w:rPr>
          <w:rFonts w:hint="default" w:ascii="Times New Roman" w:hAnsi="Times New Roman" w:eastAsia="宋体" w:cs="Times New Roman"/>
          <w:b/>
          <w:bCs/>
          <w:sz w:val="44"/>
          <w:szCs w:val="44"/>
        </w:rPr>
        <w:t>年度数字对讲机</w:t>
      </w:r>
    </w:p>
    <w:p>
      <w:pPr>
        <w:spacing w:before="0" w:beforeLines="0" w:after="0" w:afterLines="0" w:line="560" w:lineRule="exact"/>
        <w:ind w:firstLine="883" w:firstLineChars="200"/>
        <w:jc w:val="center"/>
        <w:rPr>
          <w:rFonts w:hint="eastAsia" w:ascii="Times New Roman" w:hAnsi="Times New Roman" w:eastAsia="宋体"/>
          <w:bCs/>
          <w:sz w:val="23"/>
          <w:szCs w:val="23"/>
          <w:lang w:val="en-US" w:eastAsia="zh-CN"/>
        </w:rPr>
      </w:pPr>
      <w:r>
        <w:rPr>
          <w:rFonts w:hint="default" w:ascii="Times New Roman" w:hAnsi="Times New Roman" w:eastAsia="宋体" w:cs="Times New Roman"/>
          <w:b/>
          <w:bCs/>
          <w:sz w:val="44"/>
          <w:szCs w:val="44"/>
        </w:rPr>
        <w:t>采购项目</w:t>
      </w:r>
      <w:r>
        <w:rPr>
          <w:rFonts w:hint="eastAsia" w:ascii="Times New Roman" w:hAnsi="Times New Roman" w:eastAsia="宋体" w:cs="Times New Roman"/>
          <w:b/>
          <w:bCs/>
          <w:sz w:val="44"/>
          <w:szCs w:val="44"/>
          <w:lang w:val="en-US" w:eastAsia="zh-CN"/>
        </w:rPr>
        <w:t>合同</w:t>
      </w:r>
    </w:p>
    <w:p>
      <w:pPr>
        <w:spacing w:before="0" w:beforeLines="0" w:after="0" w:afterLines="0" w:line="560" w:lineRule="exact"/>
        <w:ind w:firstLine="462" w:firstLineChars="200"/>
        <w:jc w:val="center"/>
        <w:rPr>
          <w:rFonts w:ascii="Times New Roman" w:hAnsi="Times New Roman" w:eastAsia="宋体"/>
          <w:b/>
          <w:sz w:val="23"/>
          <w:szCs w:val="23"/>
        </w:rPr>
      </w:pPr>
    </w:p>
    <w:p>
      <w:pPr>
        <w:spacing w:before="0" w:beforeLines="0" w:after="0" w:afterLines="0" w:line="560" w:lineRule="exact"/>
        <w:ind w:firstLine="462" w:firstLineChars="200"/>
        <w:jc w:val="center"/>
        <w:rPr>
          <w:rFonts w:ascii="Times New Roman" w:hAnsi="Times New Roman" w:eastAsia="宋体"/>
          <w:b/>
          <w:sz w:val="23"/>
          <w:szCs w:val="23"/>
        </w:rPr>
      </w:pPr>
    </w:p>
    <w:p>
      <w:pPr>
        <w:spacing w:before="0" w:beforeLines="0" w:after="0" w:afterLines="0" w:line="560" w:lineRule="exact"/>
        <w:ind w:firstLine="462" w:firstLineChars="200"/>
        <w:jc w:val="center"/>
        <w:rPr>
          <w:rFonts w:ascii="Times New Roman" w:hAnsi="Times New Roman" w:eastAsia="宋体"/>
          <w:b/>
          <w:sz w:val="23"/>
          <w:szCs w:val="23"/>
        </w:rPr>
      </w:pPr>
    </w:p>
    <w:p>
      <w:pPr>
        <w:spacing w:before="0" w:beforeLines="0" w:after="0" w:afterLines="0" w:line="560" w:lineRule="exact"/>
        <w:ind w:firstLine="462" w:firstLineChars="200"/>
        <w:jc w:val="center"/>
        <w:rPr>
          <w:rFonts w:ascii="Times New Roman" w:hAnsi="Times New Roman" w:eastAsia="宋体"/>
          <w:b/>
          <w:sz w:val="23"/>
          <w:szCs w:val="23"/>
        </w:rPr>
      </w:pPr>
    </w:p>
    <w:p>
      <w:pPr>
        <w:spacing w:before="0" w:beforeLines="0" w:after="0" w:afterLines="0" w:line="560" w:lineRule="exact"/>
        <w:ind w:firstLine="462" w:firstLineChars="200"/>
        <w:jc w:val="center"/>
        <w:rPr>
          <w:rFonts w:ascii="Times New Roman" w:hAnsi="Times New Roman" w:eastAsia="宋体"/>
          <w:b/>
          <w:sz w:val="23"/>
          <w:szCs w:val="23"/>
        </w:rPr>
      </w:pPr>
    </w:p>
    <w:p>
      <w:pPr>
        <w:spacing w:before="0" w:beforeLines="0" w:after="0" w:afterLines="0" w:line="560" w:lineRule="exact"/>
        <w:ind w:firstLine="462" w:firstLineChars="200"/>
        <w:jc w:val="center"/>
        <w:rPr>
          <w:rFonts w:ascii="Times New Roman" w:hAnsi="Times New Roman" w:eastAsia="宋体"/>
          <w:b/>
          <w:sz w:val="23"/>
          <w:szCs w:val="23"/>
        </w:rPr>
      </w:pPr>
    </w:p>
    <w:p>
      <w:pPr>
        <w:spacing w:before="0" w:beforeLines="0" w:after="0" w:afterLines="0" w:line="560" w:lineRule="exact"/>
        <w:ind w:firstLine="462" w:firstLineChars="200"/>
        <w:jc w:val="center"/>
        <w:rPr>
          <w:rFonts w:ascii="Times New Roman" w:hAnsi="Times New Roman" w:eastAsia="宋体"/>
          <w:b/>
          <w:sz w:val="23"/>
          <w:szCs w:val="23"/>
        </w:rPr>
      </w:pPr>
    </w:p>
    <w:p>
      <w:pPr>
        <w:spacing w:before="0" w:beforeLines="0" w:after="0" w:afterLines="0" w:line="560" w:lineRule="exact"/>
        <w:ind w:firstLine="462" w:firstLineChars="200"/>
        <w:jc w:val="center"/>
        <w:rPr>
          <w:rFonts w:ascii="Times New Roman" w:hAnsi="Times New Roman" w:eastAsia="宋体"/>
          <w:b/>
          <w:sz w:val="23"/>
          <w:szCs w:val="23"/>
        </w:rPr>
      </w:pPr>
    </w:p>
    <w:p>
      <w:pPr>
        <w:spacing w:before="0" w:beforeLines="0" w:after="0" w:afterLines="0" w:line="560" w:lineRule="exact"/>
        <w:ind w:firstLine="462" w:firstLineChars="200"/>
        <w:jc w:val="center"/>
        <w:rPr>
          <w:rFonts w:ascii="Times New Roman" w:hAnsi="Times New Roman" w:eastAsia="宋体"/>
          <w:b/>
          <w:sz w:val="23"/>
          <w:szCs w:val="23"/>
        </w:rPr>
      </w:pPr>
    </w:p>
    <w:p>
      <w:pPr>
        <w:spacing w:before="0" w:beforeLines="0" w:after="0" w:afterLines="0" w:line="560" w:lineRule="exact"/>
        <w:jc w:val="center"/>
        <w:rPr>
          <w:rFonts w:ascii="Times New Roman" w:hAnsi="Times New Roman" w:eastAsia="宋体"/>
          <w:b/>
          <w:bCs/>
          <w:sz w:val="32"/>
          <w:szCs w:val="44"/>
        </w:rPr>
      </w:pPr>
      <w:r>
        <w:rPr>
          <w:rFonts w:ascii="Times New Roman" w:hAnsi="Times New Roman" w:eastAsia="宋体"/>
          <w:b/>
          <w:bCs/>
          <w:sz w:val="32"/>
          <w:szCs w:val="44"/>
        </w:rPr>
        <w:t>【 】年【 】月【 】日</w:t>
      </w:r>
      <w:r>
        <w:rPr>
          <w:rFonts w:ascii="Times New Roman" w:hAnsi="Times New Roman" w:eastAsia="宋体"/>
          <w:b/>
          <w:sz w:val="23"/>
          <w:szCs w:val="23"/>
        </w:rPr>
        <w:br w:type="page"/>
      </w:r>
    </w:p>
    <w:p>
      <w:pPr>
        <w:adjustRightInd w:val="0"/>
        <w:snapToGrid w:val="0"/>
        <w:spacing w:beforeLines="0" w:after="0" w:afterLines="0" w:line="560" w:lineRule="exact"/>
        <w:rPr>
          <w:rFonts w:ascii="Times New Roman" w:hAnsi="Times New Roman" w:eastAsia="宋体"/>
          <w:b/>
          <w:color w:val="000000"/>
          <w:sz w:val="23"/>
          <w:szCs w:val="23"/>
        </w:rPr>
      </w:pPr>
      <w:r>
        <w:rPr>
          <w:rFonts w:ascii="Times New Roman" w:hAnsi="Times New Roman" w:eastAsia="宋体"/>
          <w:b/>
          <w:color w:val="000000"/>
          <w:sz w:val="23"/>
          <w:szCs w:val="23"/>
        </w:rPr>
        <w:t xml:space="preserve">甲方（采购方）： </w:t>
      </w:r>
    </w:p>
    <w:p>
      <w:pPr>
        <w:adjustRightInd w:val="0"/>
        <w:snapToGrid w:val="0"/>
        <w:spacing w:beforeLines="0" w:after="0" w:afterLines="0" w:line="560" w:lineRule="exact"/>
        <w:rPr>
          <w:rFonts w:ascii="Times New Roman" w:hAnsi="Times New Roman" w:eastAsia="宋体"/>
          <w:b/>
          <w:color w:val="000000"/>
          <w:sz w:val="23"/>
          <w:szCs w:val="23"/>
        </w:rPr>
      </w:pPr>
      <w:r>
        <w:rPr>
          <w:rFonts w:ascii="Times New Roman" w:hAnsi="Times New Roman" w:eastAsia="宋体"/>
          <w:b/>
          <w:color w:val="000000"/>
          <w:sz w:val="23"/>
          <w:szCs w:val="23"/>
        </w:rPr>
        <w:t>住所地：</w:t>
      </w:r>
    </w:p>
    <w:p>
      <w:pPr>
        <w:adjustRightInd w:val="0"/>
        <w:snapToGrid w:val="0"/>
        <w:spacing w:beforeLines="0" w:after="0" w:afterLines="0" w:line="560" w:lineRule="exact"/>
        <w:rPr>
          <w:rFonts w:ascii="Times New Roman" w:hAnsi="Times New Roman" w:eastAsia="宋体"/>
          <w:b/>
          <w:color w:val="000000"/>
          <w:sz w:val="23"/>
          <w:szCs w:val="23"/>
        </w:rPr>
      </w:pPr>
      <w:r>
        <w:rPr>
          <w:rFonts w:ascii="Times New Roman" w:hAnsi="Times New Roman" w:eastAsia="宋体"/>
          <w:b/>
          <w:color w:val="000000"/>
          <w:sz w:val="23"/>
          <w:szCs w:val="23"/>
        </w:rPr>
        <w:t>乙方（销售方）:</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b/>
          <w:color w:val="000000"/>
          <w:sz w:val="23"/>
          <w:szCs w:val="23"/>
        </w:rPr>
        <w:t>住所地:</w:t>
      </w:r>
    </w:p>
    <w:p>
      <w:pPr>
        <w:adjustRightInd w:val="0"/>
        <w:snapToGrid w:val="0"/>
        <w:spacing w:beforeLines="0" w:after="0" w:afterLines="0" w:line="560" w:lineRule="exact"/>
        <w:ind w:firstLine="460" w:firstLineChars="200"/>
        <w:rPr>
          <w:rFonts w:ascii="Times New Roman" w:hAnsi="Times New Roman" w:eastAsia="宋体"/>
          <w:color w:val="000000"/>
          <w:sz w:val="23"/>
          <w:szCs w:val="23"/>
        </w:rPr>
      </w:pPr>
      <w:r>
        <w:rPr>
          <w:rFonts w:ascii="Times New Roman" w:hAnsi="Times New Roman" w:eastAsia="宋体"/>
          <w:color w:val="000000"/>
          <w:sz w:val="23"/>
          <w:szCs w:val="23"/>
        </w:rPr>
        <w:t xml:space="preserve">甲、乙双方根据《中华人民共和国民法典》等相关法律法规，就【 </w:t>
      </w:r>
      <w:r>
        <w:rPr>
          <w:rFonts w:hint="eastAsia" w:ascii="Times New Roman" w:hAnsi="Times New Roman" w:eastAsia="宋体"/>
          <w:color w:val="000000"/>
          <w:sz w:val="23"/>
          <w:szCs w:val="23"/>
        </w:rPr>
        <w:t>温州机场集团2023年度数字对讲机采购项目合同</w:t>
      </w:r>
      <w:r>
        <w:rPr>
          <w:rFonts w:ascii="Times New Roman" w:hAnsi="Times New Roman" w:eastAsia="宋体"/>
          <w:color w:val="000000"/>
          <w:sz w:val="23"/>
          <w:szCs w:val="23"/>
        </w:rPr>
        <w:t>】（以下简称“货物”）采购事宜，在自愿、平等、互利的原则基础上，经协商一致，特签订本合同，以共同遵守。</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一、货物名称、规格、单位、数量、金额</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104"/>
        <w:gridCol w:w="632"/>
        <w:gridCol w:w="632"/>
        <w:gridCol w:w="2023"/>
        <w:gridCol w:w="1190"/>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品名</w:t>
            </w:r>
          </w:p>
        </w:tc>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规格</w:t>
            </w:r>
          </w:p>
        </w:tc>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单位</w:t>
            </w:r>
          </w:p>
        </w:tc>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数量</w:t>
            </w:r>
          </w:p>
        </w:tc>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单价（元，不含税）</w:t>
            </w:r>
          </w:p>
        </w:tc>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增值税税率</w:t>
            </w:r>
          </w:p>
        </w:tc>
        <w:tc>
          <w:tcPr>
            <w:tcW w:w="0" w:type="auto"/>
            <w:noWrap w:val="0"/>
            <w:vAlign w:val="center"/>
          </w:tcPr>
          <w:p>
            <w:pPr>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p>
        </w:tc>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p>
        </w:tc>
        <w:tc>
          <w:tcPr>
            <w:tcW w:w="0" w:type="auto"/>
            <w:noWrap w:val="0"/>
            <w:vAlign w:val="center"/>
          </w:tcPr>
          <w:p>
            <w:pPr>
              <w:pStyle w:val="19"/>
              <w:spacing w:before="0" w:beforeLines="0" w:after="0" w:afterLines="0" w:line="560" w:lineRule="exact"/>
              <w:ind w:firstLine="115"/>
              <w:jc w:val="center"/>
              <w:rPr>
                <w:rFonts w:ascii="Times New Roman" w:hAnsi="Times New Roman" w:eastAsia="宋体"/>
                <w:bCs/>
                <w:color w:val="000000"/>
                <w:sz w:val="23"/>
                <w:szCs w:val="23"/>
              </w:rPr>
            </w:pPr>
          </w:p>
        </w:tc>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p>
        </w:tc>
        <w:tc>
          <w:tcPr>
            <w:tcW w:w="0" w:type="auto"/>
            <w:noWrap w:val="0"/>
            <w:vAlign w:val="center"/>
          </w:tcPr>
          <w:p>
            <w:pPr>
              <w:pStyle w:val="19"/>
              <w:spacing w:before="0" w:beforeLines="0" w:after="0" w:afterLines="0" w:line="560" w:lineRule="exact"/>
              <w:ind w:firstLine="115"/>
              <w:jc w:val="center"/>
              <w:rPr>
                <w:rFonts w:ascii="Times New Roman" w:hAnsi="Times New Roman" w:eastAsia="宋体"/>
                <w:bCs/>
                <w:color w:val="000000"/>
                <w:sz w:val="23"/>
                <w:szCs w:val="23"/>
              </w:rPr>
            </w:pPr>
          </w:p>
        </w:tc>
        <w:tc>
          <w:tcPr>
            <w:tcW w:w="0" w:type="auto"/>
            <w:noWrap w:val="0"/>
            <w:vAlign w:val="center"/>
          </w:tcPr>
          <w:p>
            <w:pPr>
              <w:spacing w:before="0" w:beforeLines="0" w:after="0" w:afterLines="0" w:line="560" w:lineRule="exact"/>
              <w:jc w:val="center"/>
              <w:rPr>
                <w:rFonts w:ascii="Times New Roman" w:hAnsi="Times New Roman" w:eastAsia="宋体"/>
                <w:bCs/>
                <w:color w:val="000000"/>
                <w:sz w:val="23"/>
                <w:szCs w:val="23"/>
              </w:rPr>
            </w:pPr>
          </w:p>
        </w:tc>
        <w:tc>
          <w:tcPr>
            <w:tcW w:w="0" w:type="auto"/>
            <w:noWrap w:val="0"/>
            <w:vAlign w:val="center"/>
          </w:tcPr>
          <w:p>
            <w:pPr>
              <w:spacing w:before="0" w:beforeLines="0" w:after="0" w:afterLines="0" w:line="560" w:lineRule="exact"/>
              <w:jc w:val="center"/>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p>
        </w:tc>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p>
        </w:tc>
        <w:tc>
          <w:tcPr>
            <w:tcW w:w="0" w:type="auto"/>
            <w:noWrap w:val="0"/>
            <w:vAlign w:val="center"/>
          </w:tcPr>
          <w:p>
            <w:pPr>
              <w:pStyle w:val="19"/>
              <w:spacing w:before="0" w:beforeLines="0" w:after="0" w:afterLines="0" w:line="560" w:lineRule="exact"/>
              <w:ind w:firstLine="115"/>
              <w:jc w:val="center"/>
              <w:rPr>
                <w:rFonts w:ascii="Times New Roman" w:hAnsi="Times New Roman" w:eastAsia="宋体"/>
                <w:bCs/>
                <w:color w:val="000000"/>
                <w:sz w:val="23"/>
                <w:szCs w:val="23"/>
              </w:rPr>
            </w:pPr>
          </w:p>
        </w:tc>
        <w:tc>
          <w:tcPr>
            <w:tcW w:w="0" w:type="auto"/>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p>
        </w:tc>
        <w:tc>
          <w:tcPr>
            <w:tcW w:w="0" w:type="auto"/>
            <w:noWrap w:val="0"/>
            <w:vAlign w:val="center"/>
          </w:tcPr>
          <w:p>
            <w:pPr>
              <w:pStyle w:val="19"/>
              <w:spacing w:before="0" w:beforeLines="0" w:after="0" w:afterLines="0" w:line="560" w:lineRule="exact"/>
              <w:ind w:firstLine="115"/>
              <w:jc w:val="center"/>
              <w:rPr>
                <w:rFonts w:ascii="Times New Roman" w:hAnsi="Times New Roman" w:eastAsia="宋体"/>
                <w:bCs/>
                <w:color w:val="000000"/>
                <w:sz w:val="23"/>
                <w:szCs w:val="23"/>
              </w:rPr>
            </w:pPr>
          </w:p>
        </w:tc>
        <w:tc>
          <w:tcPr>
            <w:tcW w:w="0" w:type="auto"/>
            <w:noWrap w:val="0"/>
            <w:vAlign w:val="center"/>
          </w:tcPr>
          <w:p>
            <w:pPr>
              <w:spacing w:before="0" w:beforeLines="0" w:after="0" w:afterLines="0" w:line="560" w:lineRule="exact"/>
              <w:jc w:val="center"/>
              <w:rPr>
                <w:rFonts w:ascii="Times New Roman" w:hAnsi="Times New Roman" w:eastAsia="宋体"/>
                <w:bCs/>
                <w:color w:val="000000"/>
                <w:sz w:val="23"/>
                <w:szCs w:val="23"/>
              </w:rPr>
            </w:pPr>
          </w:p>
        </w:tc>
        <w:tc>
          <w:tcPr>
            <w:tcW w:w="0" w:type="auto"/>
            <w:noWrap w:val="0"/>
            <w:vAlign w:val="center"/>
          </w:tcPr>
          <w:p>
            <w:pPr>
              <w:spacing w:before="0" w:beforeLines="0" w:after="0" w:afterLines="0" w:line="560" w:lineRule="exact"/>
              <w:jc w:val="center"/>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gridSpan w:val="2"/>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不含税价格合计（元）</w:t>
            </w:r>
          </w:p>
        </w:tc>
        <w:tc>
          <w:tcPr>
            <w:tcW w:w="0" w:type="auto"/>
            <w:gridSpan w:val="5"/>
            <w:noWrap w:val="0"/>
            <w:vAlign w:val="center"/>
          </w:tcPr>
          <w:p>
            <w:pPr>
              <w:spacing w:before="0" w:beforeLines="0" w:after="0" w:afterLines="0" w:line="560" w:lineRule="exact"/>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0" w:type="auto"/>
            <w:gridSpan w:val="2"/>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税金（元）</w:t>
            </w:r>
          </w:p>
        </w:tc>
        <w:tc>
          <w:tcPr>
            <w:tcW w:w="0" w:type="auto"/>
            <w:gridSpan w:val="5"/>
            <w:noWrap w:val="0"/>
            <w:vAlign w:val="center"/>
          </w:tcPr>
          <w:p>
            <w:pPr>
              <w:spacing w:before="0" w:beforeLines="0" w:after="0" w:afterLines="0" w:line="560" w:lineRule="exact"/>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0" w:type="auto"/>
            <w:gridSpan w:val="2"/>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价税合计（元）</w:t>
            </w:r>
          </w:p>
        </w:tc>
        <w:tc>
          <w:tcPr>
            <w:tcW w:w="0" w:type="auto"/>
            <w:gridSpan w:val="5"/>
            <w:noWrap w:val="0"/>
            <w:vAlign w:val="center"/>
          </w:tcPr>
          <w:p>
            <w:pPr>
              <w:pStyle w:val="19"/>
              <w:spacing w:before="0" w:beforeLines="0" w:after="0" w:afterLines="0" w:line="56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人民币大写     元，¥   .00</w:t>
            </w:r>
          </w:p>
        </w:tc>
      </w:tr>
    </w:tbl>
    <w:p>
      <w:pPr>
        <w:adjustRightInd w:val="0"/>
        <w:snapToGrid w:val="0"/>
        <w:spacing w:before="0" w:beforeLines="0" w:after="0" w:afterLines="0" w:line="560" w:lineRule="exact"/>
        <w:outlineLvl w:val="0"/>
        <w:rPr>
          <w:rFonts w:hint="default" w:ascii="Times New Roman" w:hAnsi="Times New Roman" w:eastAsia="宋体"/>
          <w:b/>
          <w:color w:val="000000"/>
          <w:sz w:val="23"/>
          <w:szCs w:val="23"/>
          <w:lang w:val="en-US" w:eastAsia="zh-CN"/>
        </w:rPr>
      </w:pPr>
      <w:r>
        <w:rPr>
          <w:rFonts w:hint="eastAsia" w:ascii="Times New Roman" w:hAnsi="Times New Roman" w:eastAsia="宋体"/>
          <w:b/>
          <w:color w:val="000000"/>
          <w:sz w:val="23"/>
          <w:szCs w:val="23"/>
          <w:lang w:val="en-US" w:eastAsia="zh-CN"/>
        </w:rPr>
        <w:t>具体需求详见附件1.</w:t>
      </w:r>
    </w:p>
    <w:p>
      <w:pPr>
        <w:adjustRightInd w:val="0"/>
        <w:snapToGrid w:val="0"/>
        <w:spacing w:before="0"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二、合同金额</w:t>
      </w:r>
    </w:p>
    <w:p>
      <w:pPr>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2.1 本合同为固定总价合同，总金额为（大写）：人民币【 】元，（小写）¥【 】。增值税税率为【 】%，不含税总金额为人民币【 】，税额为人民币【 】。</w:t>
      </w:r>
    </w:p>
    <w:p>
      <w:pPr>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2.2 本合同总金额已包括货物价格、运输费、包装费、保险费、税费、利润、材料费、试验费、装卸</w:t>
      </w:r>
      <w:r>
        <w:rPr>
          <w:rFonts w:hint="eastAsia" w:ascii="Times New Roman" w:hAnsi="Times New Roman" w:eastAsia="宋体"/>
          <w:color w:val="000000"/>
          <w:sz w:val="23"/>
          <w:szCs w:val="23"/>
        </w:rPr>
        <w:t>费</w:t>
      </w:r>
      <w:r>
        <w:rPr>
          <w:rFonts w:ascii="Times New Roman" w:hAnsi="Times New Roman" w:eastAsia="宋体"/>
          <w:color w:val="000000"/>
          <w:sz w:val="23"/>
          <w:szCs w:val="23"/>
        </w:rPr>
        <w:t>、货物减震、二次搬运、保管、到货验收、组装就位（包括组装就位所需的材料）、成品保护费（含现场装修装饰成品保护）、调试、试运行、验收以及第三方检验费、专利费、技术服务、技术培训、深化设计费、海关费、进口手续费、售后服务费、水电费、技术资料的提交费用、</w:t>
      </w:r>
      <w:r>
        <w:rPr>
          <w:rFonts w:hint="eastAsia" w:ascii="Times New Roman" w:hAnsi="Times New Roman" w:eastAsia="宋体"/>
          <w:color w:val="000000"/>
          <w:sz w:val="23"/>
          <w:szCs w:val="23"/>
        </w:rPr>
        <w:t>质保期</w:t>
      </w:r>
      <w:r>
        <w:rPr>
          <w:rFonts w:ascii="Times New Roman" w:hAnsi="Times New Roman" w:eastAsia="宋体"/>
          <w:color w:val="000000"/>
          <w:sz w:val="23"/>
          <w:szCs w:val="23"/>
        </w:rPr>
        <w:t>内的维修和保养等乙方履行本合同义务所需的一切费用以及政策性文件规定及合同中明示或暗示的所有一般风险、责任和义务。除本合同总金额外，甲方不再承担其他任何费用。</w:t>
      </w:r>
    </w:p>
    <w:p>
      <w:pPr>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2.3 在合同有效期限内，本合同不含税总金额固定不变，不因交货数量、交货时间、交货地点、成本价格的变动而做任何调整。若因国家税收政策调整而引起的增值税税率变化的，应按照国家税收政策调整，合同总金额变更为原合同不含增值税货物价格与调整后税率计算税额的合计金额。</w:t>
      </w:r>
    </w:p>
    <w:p>
      <w:pPr>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三、</w:t>
      </w:r>
      <w:r>
        <w:rPr>
          <w:rFonts w:ascii="Times New Roman" w:hAnsi="Times New Roman" w:eastAsia="宋体"/>
          <w:b/>
          <w:sz w:val="23"/>
          <w:szCs w:val="23"/>
        </w:rPr>
        <w:t>交货期、交货方式及交货地点</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3.1 交货期限：【</w:t>
      </w:r>
      <w:r>
        <w:rPr>
          <w:rFonts w:hint="default" w:ascii="Times New Roman" w:hAnsi="Times New Roman" w:eastAsia="宋体" w:cs="Times New Roman"/>
          <w:color w:val="000000"/>
          <w:sz w:val="23"/>
          <w:szCs w:val="23"/>
        </w:rPr>
        <w:t>乙方应在本合同签订后3</w:t>
      </w:r>
      <w:r>
        <w:rPr>
          <w:rFonts w:ascii="Times New Roman" w:hAnsi="Times New Roman" w:eastAsia="宋体" w:cs="Times New Roman"/>
          <w:color w:val="000000"/>
          <w:sz w:val="23"/>
          <w:szCs w:val="23"/>
        </w:rPr>
        <w:t>0</w:t>
      </w:r>
      <w:r>
        <w:rPr>
          <w:rFonts w:hint="default" w:ascii="Times New Roman" w:hAnsi="Times New Roman" w:eastAsia="宋体" w:cs="Times New Roman"/>
          <w:color w:val="000000"/>
          <w:sz w:val="23"/>
          <w:szCs w:val="23"/>
        </w:rPr>
        <w:t>个日历日内交货，并完成安装调试工作。</w:t>
      </w:r>
      <w:r>
        <w:rPr>
          <w:rFonts w:ascii="Times New Roman" w:hAnsi="Times New Roman" w:eastAsia="宋体"/>
          <w:color w:val="000000"/>
          <w:sz w:val="23"/>
          <w:szCs w:val="23"/>
        </w:rPr>
        <w:t xml:space="preserve"> 】</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3.2 交货方式：【一次性交付】，由乙方负责运输至交货地点。</w:t>
      </w:r>
    </w:p>
    <w:p>
      <w:pPr>
        <w:tabs>
          <w:tab w:val="left" w:pos="900"/>
        </w:tabs>
        <w:adjustRightInd w:val="0"/>
        <w:snapToGrid w:val="0"/>
        <w:spacing w:before="0" w:beforeLines="0" w:after="0" w:afterLines="0" w:line="560" w:lineRule="exact"/>
        <w:ind w:firstLine="0" w:firstLineChars="0"/>
        <w:jc w:val="left"/>
        <w:rPr>
          <w:rFonts w:ascii="Times New Roman" w:hAnsi="Times New Roman" w:eastAsia="宋体"/>
          <w:color w:val="000000"/>
          <w:sz w:val="23"/>
          <w:szCs w:val="23"/>
        </w:rPr>
      </w:pPr>
      <w:r>
        <w:rPr>
          <w:rFonts w:ascii="Times New Roman" w:hAnsi="Times New Roman" w:eastAsia="宋体"/>
          <w:color w:val="000000"/>
          <w:sz w:val="23"/>
          <w:szCs w:val="23"/>
        </w:rPr>
        <w:t>3.3 交货地点：【</w:t>
      </w:r>
      <w:r>
        <w:rPr>
          <w:rFonts w:hint="default" w:ascii="Times New Roman" w:hAnsi="Times New Roman" w:eastAsia="宋体" w:cs="Times New Roman"/>
          <w:color w:val="000000"/>
          <w:sz w:val="23"/>
          <w:szCs w:val="23"/>
        </w:rPr>
        <w:t>温州龙湾国际机场</w:t>
      </w:r>
      <w:r>
        <w:rPr>
          <w:rFonts w:ascii="Times New Roman" w:hAnsi="Times New Roman" w:eastAsia="宋体"/>
          <w:color w:val="000000"/>
          <w:sz w:val="23"/>
          <w:szCs w:val="23"/>
        </w:rPr>
        <w:t>】</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四、技术资料</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4.1 乙方应在交付合同货物时同时向甲方提供使用货物的有关技术资料，该等技术资料</w:t>
      </w:r>
      <w:r>
        <w:rPr>
          <w:rFonts w:hint="eastAsia" w:ascii="Times New Roman" w:hAnsi="Times New Roman" w:eastAsia="宋体"/>
          <w:color w:val="000000"/>
          <w:sz w:val="23"/>
          <w:szCs w:val="23"/>
        </w:rPr>
        <w:t>应当符合国家标准及行业标准，</w:t>
      </w:r>
      <w:r>
        <w:rPr>
          <w:rFonts w:ascii="Times New Roman" w:hAnsi="Times New Roman" w:eastAsia="宋体"/>
          <w:color w:val="000000"/>
          <w:sz w:val="23"/>
          <w:szCs w:val="23"/>
        </w:rPr>
        <w:t>包括但不限于：【使用说明书、质量检验证明书、随配附件和工具、清单】。</w:t>
      </w:r>
      <w:r>
        <w:rPr>
          <w:rFonts w:hint="eastAsia" w:ascii="Times New Roman" w:hAnsi="Times New Roman" w:eastAsia="宋体"/>
          <w:color w:val="000000"/>
          <w:sz w:val="23"/>
          <w:szCs w:val="23"/>
        </w:rPr>
        <w:t>若涉及进口货物还应提供原产地证明、商检证明、海关进口关单复印件等相关单据。</w:t>
      </w:r>
      <w:r>
        <w:rPr>
          <w:rFonts w:ascii="Times New Roman" w:hAnsi="Times New Roman" w:eastAsia="宋体"/>
          <w:color w:val="000000"/>
          <w:sz w:val="23"/>
          <w:szCs w:val="23"/>
        </w:rPr>
        <w:t>乙方按照本合同约定期间交付符合本合同约定的货物以及全部技术资料的，方视为完成交付义务。如资料不全的，视为乙方未完全履行交付义务，并承担逾期交付的违约责任。</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bCs/>
          <w:color w:val="000000"/>
          <w:sz w:val="23"/>
          <w:szCs w:val="23"/>
        </w:rPr>
        <w:t xml:space="preserve">4.2 </w:t>
      </w:r>
      <w:r>
        <w:rPr>
          <w:rFonts w:ascii="Times New Roman" w:hAnsi="Times New Roman" w:eastAsia="宋体"/>
          <w:color w:val="000000"/>
          <w:sz w:val="23"/>
          <w:szCs w:val="23"/>
        </w:rPr>
        <w:t>没有甲方事先书面同意，乙方不得将由甲方提供的有关合同或任何合同条文、规格、计划、图纸、样品或资料提供给与履行本合同无关的任何</w:t>
      </w:r>
      <w:r>
        <w:rPr>
          <w:rFonts w:ascii="Times New Roman" w:hAnsi="Times New Roman" w:eastAsia="宋体"/>
          <w:color w:val="000000"/>
          <w:sz w:val="23"/>
          <w:szCs w:val="23"/>
          <w:lang w:eastAsia="zh-Hans"/>
        </w:rPr>
        <w:t>第三方或用作本合同约定以外的其他用途</w:t>
      </w:r>
      <w:r>
        <w:rPr>
          <w:rFonts w:ascii="Times New Roman" w:hAnsi="Times New Roman" w:eastAsia="宋体"/>
          <w:color w:val="000000"/>
          <w:sz w:val="23"/>
          <w:szCs w:val="23"/>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宋体"/>
          <w:color w:val="000000"/>
          <w:sz w:val="23"/>
          <w:szCs w:val="23"/>
          <w:lang w:eastAsia="zh-Hans"/>
        </w:rPr>
        <w:t>全部</w:t>
      </w:r>
      <w:r>
        <w:rPr>
          <w:rFonts w:ascii="Times New Roman" w:hAnsi="Times New Roman" w:eastAsia="宋体"/>
          <w:color w:val="000000"/>
          <w:sz w:val="23"/>
          <w:szCs w:val="23"/>
        </w:rPr>
        <w:t>赔偿责任。</w:t>
      </w:r>
    </w:p>
    <w:p>
      <w:pPr>
        <w:adjustRightInd w:val="0"/>
        <w:snapToGrid w:val="0"/>
        <w:spacing w:beforeLines="0" w:after="0" w:afterLines="0" w:line="560" w:lineRule="exact"/>
        <w:rPr>
          <w:rFonts w:ascii="Times New Roman" w:hAnsi="Times New Roman" w:eastAsia="宋体"/>
          <w:color w:val="000000"/>
          <w:sz w:val="23"/>
          <w:szCs w:val="23"/>
        </w:rPr>
      </w:pPr>
      <w:r>
        <w:rPr>
          <w:rFonts w:hint="eastAsia" w:ascii="Times New Roman" w:hAnsi="Times New Roman" w:eastAsia="宋体"/>
          <w:color w:val="000000"/>
          <w:sz w:val="23"/>
          <w:szCs w:val="23"/>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五、货物包装及运输</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5.1 乙方应在货物发运前对其按满足运输距离、防潮、防震、防锈和防破损装卸等要求进行包装，以保证货物安全运达甲方指定地点。</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5.2 乙方在货物发运手续办理完毕【</w:t>
      </w:r>
      <w:r>
        <w:rPr>
          <w:rFonts w:hint="eastAsia" w:ascii="Times New Roman" w:hAnsi="Times New Roman" w:eastAsia="宋体"/>
          <w:color w:val="000000"/>
          <w:sz w:val="23"/>
          <w:szCs w:val="23"/>
          <w:lang w:val="en-US" w:eastAsia="zh-CN"/>
        </w:rPr>
        <w:t>24</w:t>
      </w:r>
      <w:r>
        <w:rPr>
          <w:rFonts w:ascii="Times New Roman" w:hAnsi="Times New Roman" w:eastAsia="宋体"/>
          <w:color w:val="000000"/>
          <w:sz w:val="23"/>
          <w:szCs w:val="23"/>
        </w:rPr>
        <w:t xml:space="preserve"> 】小时内必须书面通知甲方，以便甲方准备接货。</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宋体"/>
          <w:color w:val="000000"/>
          <w:sz w:val="23"/>
          <w:szCs w:val="23"/>
        </w:rPr>
        <w:t>，</w:t>
      </w:r>
      <w:r>
        <w:rPr>
          <w:rFonts w:ascii="Times New Roman" w:hAnsi="Times New Roman" w:eastAsia="宋体"/>
          <w:color w:val="000000"/>
          <w:sz w:val="23"/>
          <w:szCs w:val="23"/>
        </w:rPr>
        <w:t>包括</w:t>
      </w:r>
      <w:r>
        <w:rPr>
          <w:rFonts w:hint="eastAsia" w:ascii="Times New Roman" w:hAnsi="Times New Roman" w:eastAsia="宋体"/>
          <w:color w:val="000000"/>
          <w:sz w:val="23"/>
          <w:szCs w:val="23"/>
        </w:rPr>
        <w:t>但不限于</w:t>
      </w:r>
      <w:r>
        <w:rPr>
          <w:rFonts w:ascii="Times New Roman" w:hAnsi="Times New Roman" w:eastAsia="宋体"/>
          <w:color w:val="000000"/>
          <w:sz w:val="23"/>
          <w:szCs w:val="23"/>
        </w:rPr>
        <w:t>货物</w:t>
      </w:r>
      <w:r>
        <w:rPr>
          <w:rFonts w:hint="eastAsia" w:ascii="Times New Roman" w:hAnsi="Times New Roman" w:eastAsia="宋体"/>
          <w:color w:val="000000"/>
          <w:sz w:val="23"/>
          <w:szCs w:val="23"/>
        </w:rPr>
        <w:t>灭失、短少、毁损的</w:t>
      </w:r>
      <w:r>
        <w:rPr>
          <w:rFonts w:ascii="Times New Roman" w:hAnsi="Times New Roman" w:eastAsia="宋体"/>
          <w:color w:val="000000"/>
          <w:sz w:val="23"/>
          <w:szCs w:val="23"/>
        </w:rPr>
        <w:t>风险均由乙方负责。</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 xml:space="preserve">5.4 </w:t>
      </w:r>
      <w:r>
        <w:rPr>
          <w:rFonts w:hint="eastAsia" w:ascii="Times New Roman" w:hAnsi="Times New Roman" w:eastAsia="宋体"/>
          <w:color w:val="000000"/>
          <w:sz w:val="23"/>
          <w:szCs w:val="23"/>
        </w:rPr>
        <w:t>货物包装不符</w:t>
      </w:r>
      <w:r>
        <w:rPr>
          <w:rFonts w:hint="eastAsia" w:ascii="Times New Roman" w:hAnsi="Times New Roman" w:eastAsia="宋体"/>
          <w:color w:val="000000"/>
          <w:sz w:val="23"/>
          <w:szCs w:val="23"/>
          <w:lang w:eastAsia="zh-Hans"/>
        </w:rPr>
        <w:t>合</w:t>
      </w:r>
      <w:r>
        <w:rPr>
          <w:rFonts w:hint="eastAsia" w:ascii="Times New Roman" w:hAnsi="Times New Roman" w:eastAsia="宋体"/>
          <w:color w:val="000000"/>
          <w:sz w:val="23"/>
          <w:szCs w:val="23"/>
        </w:rPr>
        <w:t>本合同约定的，甲方有权拒收并要求乙方退货或更换包装合格的货物，因此导致逾期完成交付的，乙方应承担违约责任。</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六、货物验收</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6.1 乙方交货前应对货物作出全面检查和对技术资料进行整理，并列出清单，作为甲方收货验收的条件依据。</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6.2 在货物送达甲方指定地点的当天，</w:t>
      </w:r>
      <w:r>
        <w:rPr>
          <w:rFonts w:hint="eastAsia" w:ascii="Times New Roman" w:hAnsi="Times New Roman" w:eastAsia="宋体"/>
          <w:color w:val="000000"/>
          <w:sz w:val="23"/>
          <w:szCs w:val="23"/>
        </w:rPr>
        <w:t>由</w:t>
      </w:r>
      <w:r>
        <w:rPr>
          <w:rFonts w:ascii="Times New Roman" w:hAnsi="Times New Roman" w:eastAsia="宋体"/>
          <w:color w:val="000000"/>
          <w:sz w:val="23"/>
          <w:szCs w:val="23"/>
        </w:rPr>
        <w:t>甲方</w:t>
      </w:r>
      <w:r>
        <w:rPr>
          <w:rFonts w:hint="eastAsia" w:ascii="Times New Roman" w:hAnsi="Times New Roman" w:eastAsia="宋体"/>
          <w:color w:val="000000"/>
          <w:sz w:val="23"/>
          <w:szCs w:val="23"/>
        </w:rPr>
        <w:t>【授权接收人员/项目人员/项目负责人】</w:t>
      </w:r>
      <w:r>
        <w:rPr>
          <w:rFonts w:ascii="Times New Roman" w:hAnsi="Times New Roman" w:eastAsia="宋体"/>
          <w:color w:val="000000"/>
          <w:sz w:val="23"/>
          <w:szCs w:val="23"/>
        </w:rPr>
        <w:t>对乙方提交的货物依据甲方要求和国家有关质量标准进行现场外观检查，货物外观、随附技术资料符合甲方要求的，给予签收</w:t>
      </w:r>
      <w:r>
        <w:rPr>
          <w:rFonts w:hint="eastAsia" w:ascii="Times New Roman" w:hAnsi="Times New Roman" w:eastAsia="宋体"/>
          <w:color w:val="000000"/>
          <w:sz w:val="23"/>
          <w:szCs w:val="23"/>
        </w:rPr>
        <w:t>，但甲方签收货物并不视为对</w:t>
      </w:r>
      <w:r>
        <w:rPr>
          <w:rFonts w:ascii="Times New Roman" w:hAnsi="Times New Roman" w:eastAsia="宋体"/>
          <w:color w:val="000000"/>
          <w:sz w:val="23"/>
          <w:szCs w:val="23"/>
        </w:rPr>
        <w:t>货物的品种、型号、规格、数量或质量</w:t>
      </w:r>
      <w:r>
        <w:rPr>
          <w:rFonts w:hint="eastAsia" w:ascii="Times New Roman" w:hAnsi="Times New Roman" w:eastAsia="宋体"/>
          <w:color w:val="000000"/>
          <w:sz w:val="23"/>
          <w:szCs w:val="23"/>
        </w:rPr>
        <w:t>的认可</w:t>
      </w:r>
      <w:r>
        <w:rPr>
          <w:rFonts w:ascii="Times New Roman" w:hAnsi="Times New Roman" w:eastAsia="宋体"/>
          <w:color w:val="000000"/>
          <w:sz w:val="23"/>
          <w:szCs w:val="23"/>
        </w:rPr>
        <w:t>。如外包装有破损、货物外观有损坏或者技术资料不全的，则</w:t>
      </w:r>
      <w:r>
        <w:rPr>
          <w:rFonts w:hint="eastAsia" w:ascii="Times New Roman" w:hAnsi="Times New Roman" w:eastAsia="宋体"/>
          <w:color w:val="000000"/>
          <w:sz w:val="23"/>
          <w:szCs w:val="23"/>
        </w:rPr>
        <w:t>甲方有权</w:t>
      </w:r>
      <w:r>
        <w:rPr>
          <w:rFonts w:ascii="Times New Roman" w:hAnsi="Times New Roman" w:eastAsia="宋体"/>
          <w:color w:val="000000"/>
          <w:sz w:val="23"/>
          <w:szCs w:val="23"/>
        </w:rPr>
        <w:t>不予签收。</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6.3 甲方</w:t>
      </w:r>
      <w:r>
        <w:rPr>
          <w:rFonts w:hint="eastAsia" w:ascii="Times New Roman" w:hAnsi="Times New Roman" w:eastAsia="宋体"/>
          <w:color w:val="000000"/>
          <w:sz w:val="23"/>
          <w:szCs w:val="23"/>
        </w:rPr>
        <w:t>应</w:t>
      </w:r>
      <w:r>
        <w:rPr>
          <w:rFonts w:ascii="Times New Roman" w:hAnsi="Times New Roman" w:eastAsia="宋体"/>
          <w:color w:val="000000"/>
          <w:sz w:val="23"/>
          <w:szCs w:val="23"/>
        </w:rPr>
        <w:t>在</w:t>
      </w:r>
      <w:r>
        <w:rPr>
          <w:rFonts w:hint="eastAsia" w:ascii="Times New Roman" w:hAnsi="Times New Roman" w:eastAsia="宋体"/>
          <w:color w:val="000000"/>
          <w:sz w:val="23"/>
          <w:szCs w:val="23"/>
        </w:rPr>
        <w:t>签收</w:t>
      </w:r>
      <w:r>
        <w:rPr>
          <w:rFonts w:ascii="Times New Roman" w:hAnsi="Times New Roman" w:eastAsia="宋体"/>
          <w:color w:val="000000"/>
          <w:sz w:val="23"/>
          <w:szCs w:val="23"/>
        </w:rPr>
        <w:t>后</w:t>
      </w:r>
      <w:r>
        <w:rPr>
          <w:rFonts w:hint="eastAsia" w:ascii="Times New Roman" w:hAnsi="Times New Roman" w:eastAsia="宋体"/>
          <w:color w:val="000000"/>
          <w:sz w:val="23"/>
          <w:szCs w:val="23"/>
        </w:rPr>
        <w:t>【</w:t>
      </w:r>
      <w:r>
        <w:rPr>
          <w:rFonts w:hint="eastAsia" w:ascii="Times New Roman" w:hAnsi="Times New Roman" w:eastAsia="宋体"/>
          <w:color w:val="000000"/>
          <w:sz w:val="23"/>
          <w:szCs w:val="23"/>
          <w:lang w:val="en-US" w:eastAsia="zh-CN"/>
        </w:rPr>
        <w:t>5</w:t>
      </w:r>
      <w:r>
        <w:rPr>
          <w:rFonts w:hint="eastAsia" w:ascii="Times New Roman" w:hAnsi="Times New Roman" w:eastAsia="宋体"/>
          <w:color w:val="000000"/>
          <w:sz w:val="23"/>
          <w:szCs w:val="23"/>
        </w:rPr>
        <w:t>】日内就</w:t>
      </w:r>
      <w:r>
        <w:rPr>
          <w:rFonts w:ascii="Times New Roman" w:hAnsi="Times New Roman" w:eastAsia="宋体"/>
          <w:color w:val="000000"/>
          <w:sz w:val="23"/>
          <w:szCs w:val="23"/>
        </w:rPr>
        <w:t>货物的品种、型号、规格、数量</w:t>
      </w:r>
      <w:r>
        <w:rPr>
          <w:rFonts w:hint="eastAsia" w:ascii="Times New Roman" w:hAnsi="Times New Roman" w:eastAsia="宋体"/>
          <w:color w:val="000000"/>
          <w:sz w:val="23"/>
          <w:szCs w:val="23"/>
        </w:rPr>
        <w:t>进行初步验收，初步验收合格并不代表甲方对乙方交付货物质量的认可。若甲方发现货物</w:t>
      </w:r>
      <w:r>
        <w:rPr>
          <w:rFonts w:ascii="Times New Roman" w:hAnsi="Times New Roman" w:eastAsia="宋体"/>
          <w:color w:val="000000"/>
          <w:sz w:val="23"/>
          <w:szCs w:val="23"/>
        </w:rPr>
        <w:t>品种、型号、规格、数量不符合合同约定或</w:t>
      </w:r>
      <w:r>
        <w:rPr>
          <w:rFonts w:hint="eastAsia" w:ascii="Times New Roman" w:hAnsi="Times New Roman" w:eastAsia="宋体"/>
          <w:color w:val="000000"/>
          <w:sz w:val="23"/>
          <w:szCs w:val="23"/>
        </w:rPr>
        <w:t>相关</w:t>
      </w:r>
      <w:r>
        <w:rPr>
          <w:rFonts w:ascii="Times New Roman" w:hAnsi="Times New Roman" w:eastAsia="宋体"/>
          <w:color w:val="000000"/>
          <w:sz w:val="23"/>
          <w:szCs w:val="23"/>
        </w:rPr>
        <w:t>要求的，应在</w:t>
      </w:r>
      <w:r>
        <w:rPr>
          <w:rFonts w:hint="eastAsia" w:ascii="Times New Roman" w:hAnsi="Times New Roman" w:eastAsia="宋体"/>
          <w:color w:val="000000"/>
          <w:sz w:val="23"/>
          <w:szCs w:val="23"/>
        </w:rPr>
        <w:t>签收</w:t>
      </w:r>
      <w:r>
        <w:rPr>
          <w:rFonts w:ascii="Times New Roman" w:hAnsi="Times New Roman" w:eastAsia="宋体"/>
          <w:color w:val="000000"/>
          <w:sz w:val="23"/>
          <w:szCs w:val="23"/>
        </w:rPr>
        <w:t>后【</w:t>
      </w:r>
      <w:r>
        <w:rPr>
          <w:rFonts w:hint="eastAsia" w:ascii="Times New Roman" w:hAnsi="Times New Roman" w:eastAsia="宋体"/>
          <w:color w:val="000000"/>
          <w:sz w:val="23"/>
          <w:szCs w:val="23"/>
          <w:lang w:val="en-US" w:eastAsia="zh-CN"/>
        </w:rPr>
        <w:t>5</w:t>
      </w:r>
      <w:r>
        <w:rPr>
          <w:rFonts w:ascii="Times New Roman" w:hAnsi="Times New Roman" w:eastAsia="宋体"/>
          <w:color w:val="000000"/>
          <w:sz w:val="23"/>
          <w:szCs w:val="23"/>
        </w:rPr>
        <w:t xml:space="preserve"> 】日内以书面形式向乙方提出异议；乙方应当在收到甲方异议之日起【</w:t>
      </w:r>
      <w:r>
        <w:rPr>
          <w:rFonts w:hint="eastAsia" w:ascii="Times New Roman" w:hAnsi="Times New Roman" w:eastAsia="宋体"/>
          <w:color w:val="000000"/>
          <w:sz w:val="23"/>
          <w:szCs w:val="23"/>
          <w:lang w:val="en-US" w:eastAsia="zh-CN"/>
        </w:rPr>
        <w:t>3</w:t>
      </w:r>
      <w:r>
        <w:rPr>
          <w:rFonts w:ascii="Times New Roman" w:hAnsi="Times New Roman" w:eastAsia="宋体"/>
          <w:color w:val="000000"/>
          <w:sz w:val="23"/>
          <w:szCs w:val="23"/>
        </w:rPr>
        <w:t xml:space="preserve"> 】日内作出书面答复或与甲方协商处理，或在【 </w:t>
      </w:r>
      <w:r>
        <w:rPr>
          <w:rFonts w:hint="eastAsia" w:ascii="Times New Roman" w:hAnsi="Times New Roman" w:eastAsia="宋体"/>
          <w:color w:val="000000"/>
          <w:sz w:val="23"/>
          <w:szCs w:val="23"/>
          <w:lang w:val="en-US" w:eastAsia="zh-CN"/>
        </w:rPr>
        <w:t>3</w:t>
      </w:r>
      <w:r>
        <w:rPr>
          <w:rFonts w:ascii="Times New Roman" w:hAnsi="Times New Roman" w:eastAsia="宋体"/>
          <w:color w:val="000000"/>
          <w:sz w:val="23"/>
          <w:szCs w:val="23"/>
        </w:rPr>
        <w:t>】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宋体"/>
          <w:color w:val="000000"/>
          <w:sz w:val="23"/>
          <w:szCs w:val="23"/>
        </w:rPr>
        <w:t>中</w:t>
      </w:r>
      <w:r>
        <w:rPr>
          <w:rFonts w:ascii="Times New Roman" w:hAnsi="Times New Roman" w:eastAsia="宋体"/>
          <w:color w:val="000000"/>
          <w:sz w:val="23"/>
          <w:szCs w:val="23"/>
        </w:rPr>
        <w:t>止本合同项下的付款义务</w:t>
      </w:r>
      <w:r>
        <w:rPr>
          <w:rFonts w:hint="eastAsia" w:ascii="Times New Roman" w:hAnsi="Times New Roman" w:eastAsia="宋体"/>
          <w:color w:val="000000"/>
          <w:sz w:val="23"/>
          <w:szCs w:val="23"/>
        </w:rPr>
        <w:t>且无需因此承担违约责任</w:t>
      </w:r>
      <w:r>
        <w:rPr>
          <w:rFonts w:ascii="Times New Roman" w:hAnsi="Times New Roman" w:eastAsia="宋体"/>
          <w:color w:val="000000"/>
          <w:sz w:val="23"/>
          <w:szCs w:val="23"/>
        </w:rPr>
        <w:t>。</w:t>
      </w:r>
      <w:r>
        <w:rPr>
          <w:rFonts w:hint="eastAsia" w:ascii="Times New Roman" w:hAnsi="Times New Roman" w:eastAsia="宋体"/>
          <w:color w:val="000000"/>
          <w:sz w:val="23"/>
          <w:szCs w:val="23"/>
        </w:rPr>
        <w:t>上述异议期满，如甲方未提出任何异议的，则视为货物最终验收合格，甲方应向乙方签署最终验收合格确认书。</w:t>
      </w:r>
    </w:p>
    <w:p>
      <w:pPr>
        <w:adjustRightInd w:val="0"/>
        <w:snapToGrid w:val="0"/>
        <w:spacing w:beforeLines="0" w:after="0" w:afterLines="0" w:line="560" w:lineRule="exact"/>
        <w:rPr>
          <w:rFonts w:ascii="Times New Roman" w:hAnsi="Times New Roman" w:eastAsia="宋体"/>
          <w:color w:val="000000"/>
          <w:sz w:val="23"/>
          <w:szCs w:val="23"/>
        </w:rPr>
      </w:pPr>
      <w:r>
        <w:rPr>
          <w:rFonts w:hint="eastAsia" w:ascii="Times New Roman" w:hAnsi="Times New Roman" w:eastAsia="宋体"/>
          <w:color w:val="000000"/>
          <w:sz w:val="23"/>
          <w:szCs w:val="23"/>
        </w:rPr>
        <w:t>6.4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政府法定检验机构。对于货物的任何技术及质量不合格，由乙方承担检测费用并根据合同约定承担违约责任。</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6.</w:t>
      </w:r>
      <w:r>
        <w:rPr>
          <w:rFonts w:hint="eastAsia" w:ascii="Times New Roman" w:hAnsi="Times New Roman" w:eastAsia="宋体"/>
          <w:color w:val="000000"/>
          <w:sz w:val="23"/>
          <w:szCs w:val="23"/>
        </w:rPr>
        <w:t>5</w:t>
      </w:r>
      <w:r>
        <w:rPr>
          <w:rFonts w:ascii="Times New Roman" w:hAnsi="Times New Roman" w:eastAsia="宋体"/>
          <w:color w:val="000000"/>
          <w:sz w:val="23"/>
          <w:szCs w:val="23"/>
        </w:rPr>
        <w:t xml:space="preserve"> 最终验收合格不能免除乙方在本合同项下应当承担的质量保证责任以及售后服务责任。</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七、货款支付</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货款结算：</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.1 最终验收合格确认书</w:t>
      </w:r>
      <w:r>
        <w:rPr>
          <w:rFonts w:hint="eastAsia" w:ascii="Times New Roman" w:hAnsi="Times New Roman" w:eastAsia="宋体"/>
          <w:color w:val="000000"/>
          <w:sz w:val="23"/>
          <w:szCs w:val="23"/>
        </w:rPr>
        <w:t>经甲方</w:t>
      </w:r>
      <w:r>
        <w:rPr>
          <w:rFonts w:ascii="Times New Roman" w:hAnsi="Times New Roman" w:eastAsia="宋体"/>
          <w:color w:val="000000"/>
          <w:sz w:val="23"/>
          <w:szCs w:val="23"/>
        </w:rPr>
        <w:t>签署</w:t>
      </w:r>
      <w:r>
        <w:rPr>
          <w:rFonts w:hint="eastAsia" w:ascii="Times New Roman" w:hAnsi="Times New Roman" w:eastAsia="宋体"/>
          <w:color w:val="000000"/>
          <w:sz w:val="23"/>
          <w:szCs w:val="23"/>
        </w:rPr>
        <w:t>后【</w:t>
      </w:r>
      <w:r>
        <w:rPr>
          <w:rFonts w:hint="eastAsia" w:ascii="Times New Roman" w:hAnsi="Times New Roman" w:eastAsia="宋体"/>
          <w:color w:val="000000"/>
          <w:sz w:val="23"/>
          <w:szCs w:val="23"/>
          <w:lang w:val="en-US" w:eastAsia="zh-CN"/>
        </w:rPr>
        <w:t>10</w:t>
      </w:r>
      <w:r>
        <w:rPr>
          <w:rFonts w:hint="eastAsia" w:ascii="Times New Roman" w:hAnsi="Times New Roman" w:eastAsia="宋体"/>
          <w:color w:val="000000"/>
          <w:sz w:val="23"/>
          <w:szCs w:val="23"/>
        </w:rPr>
        <w:t>】日内，乙方应向甲方提交合同款项结算申请以及相关结算资料，</w:t>
      </w:r>
      <w:r>
        <w:rPr>
          <w:rFonts w:ascii="Times New Roman" w:hAnsi="Times New Roman" w:eastAsia="宋体"/>
          <w:color w:val="000000"/>
          <w:sz w:val="23"/>
          <w:szCs w:val="23"/>
        </w:rPr>
        <w:t>经甲方对合同结算款审核完毕后【</w:t>
      </w:r>
      <w:r>
        <w:rPr>
          <w:rFonts w:hint="eastAsia" w:ascii="Times New Roman" w:hAnsi="Times New Roman" w:eastAsia="宋体"/>
          <w:color w:val="000000"/>
          <w:sz w:val="23"/>
          <w:szCs w:val="23"/>
          <w:lang w:val="en-US" w:eastAsia="zh-CN"/>
        </w:rPr>
        <w:t>5</w:t>
      </w:r>
      <w:r>
        <w:rPr>
          <w:rFonts w:ascii="Times New Roman" w:hAnsi="Times New Roman" w:eastAsia="宋体"/>
          <w:color w:val="000000"/>
          <w:sz w:val="23"/>
          <w:szCs w:val="23"/>
        </w:rPr>
        <w:t xml:space="preserve"> 】个工作日内，甲方支付合同总金额的【</w:t>
      </w:r>
      <w:r>
        <w:rPr>
          <w:rFonts w:hint="eastAsia" w:ascii="Times New Roman" w:hAnsi="Times New Roman" w:eastAsia="宋体"/>
          <w:color w:val="000000"/>
          <w:sz w:val="23"/>
          <w:szCs w:val="23"/>
          <w:lang w:val="en-US" w:eastAsia="zh-CN"/>
        </w:rPr>
        <w:t>95</w:t>
      </w:r>
      <w:r>
        <w:rPr>
          <w:rFonts w:ascii="Times New Roman" w:hAnsi="Times New Roman" w:eastAsia="宋体"/>
          <w:color w:val="000000"/>
          <w:sz w:val="23"/>
          <w:szCs w:val="23"/>
        </w:rPr>
        <w:t>】%至乙方指定账户。乙方指定账户为：</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户名：【 】</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账号：【 】</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开户行：【 】</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.2 质量保证金为合同总金额的【</w:t>
      </w:r>
      <w:r>
        <w:rPr>
          <w:rFonts w:hint="eastAsia" w:ascii="Times New Roman" w:hAnsi="Times New Roman" w:eastAsia="宋体"/>
          <w:color w:val="000000"/>
          <w:sz w:val="23"/>
          <w:szCs w:val="23"/>
          <w:lang w:val="en-US" w:eastAsia="zh-CN"/>
        </w:rPr>
        <w:t>5</w:t>
      </w:r>
      <w:r>
        <w:rPr>
          <w:rFonts w:ascii="Times New Roman" w:hAnsi="Times New Roman" w:eastAsia="宋体"/>
          <w:color w:val="000000"/>
          <w:sz w:val="23"/>
          <w:szCs w:val="23"/>
        </w:rPr>
        <w:t xml:space="preserve"> 】%，于</w:t>
      </w:r>
      <w:r>
        <w:rPr>
          <w:rFonts w:hint="eastAsia" w:ascii="Times New Roman" w:hAnsi="Times New Roman" w:eastAsia="宋体"/>
          <w:color w:val="000000"/>
          <w:sz w:val="23"/>
          <w:szCs w:val="23"/>
        </w:rPr>
        <w:t>质保期</w:t>
      </w:r>
      <w:r>
        <w:rPr>
          <w:rFonts w:ascii="Times New Roman" w:hAnsi="Times New Roman" w:eastAsia="宋体"/>
          <w:color w:val="000000"/>
          <w:sz w:val="23"/>
          <w:szCs w:val="23"/>
        </w:rPr>
        <w:t>满且由甲方确认乙方</w:t>
      </w:r>
      <w:r>
        <w:rPr>
          <w:rFonts w:hint="eastAsia" w:ascii="Times New Roman" w:hAnsi="Times New Roman" w:eastAsia="宋体"/>
          <w:color w:val="000000"/>
          <w:sz w:val="23"/>
          <w:szCs w:val="23"/>
        </w:rPr>
        <w:t>已经履行完毕且保修义务</w:t>
      </w:r>
      <w:r>
        <w:rPr>
          <w:rFonts w:ascii="Times New Roman" w:hAnsi="Times New Roman" w:eastAsia="宋体"/>
          <w:color w:val="000000"/>
          <w:sz w:val="23"/>
          <w:szCs w:val="23"/>
        </w:rPr>
        <w:t>不存在任何违约情形后【</w:t>
      </w:r>
      <w:r>
        <w:rPr>
          <w:rFonts w:hint="eastAsia" w:ascii="Times New Roman" w:hAnsi="Times New Roman" w:eastAsia="宋体"/>
          <w:color w:val="000000"/>
          <w:sz w:val="23"/>
          <w:szCs w:val="23"/>
          <w:lang w:val="en-US" w:eastAsia="zh-CN"/>
        </w:rPr>
        <w:t>10</w:t>
      </w:r>
      <w:r>
        <w:rPr>
          <w:rFonts w:ascii="Times New Roman" w:hAnsi="Times New Roman" w:eastAsia="宋体"/>
          <w:color w:val="000000"/>
          <w:sz w:val="23"/>
          <w:szCs w:val="23"/>
        </w:rPr>
        <w:t xml:space="preserve"> 】工作日内一并无息支付。</w:t>
      </w:r>
      <w:r>
        <w:rPr>
          <w:rFonts w:ascii="Times New Roman" w:hAnsi="Times New Roman" w:eastAsia="宋体"/>
          <w:color w:val="000000"/>
          <w:sz w:val="23"/>
          <w:szCs w:val="23"/>
        </w:rPr>
        <w:tab/>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 xml:space="preserve">7.2.3 </w:t>
      </w:r>
      <w:r>
        <w:rPr>
          <w:rFonts w:ascii="Times New Roman" w:hAnsi="Times New Roman" w:eastAsia="宋体"/>
          <w:color w:val="000000"/>
          <w:sz w:val="23"/>
          <w:szCs w:val="23"/>
          <w:lang w:eastAsia="zh-Hans"/>
        </w:rPr>
        <w:t>甲</w:t>
      </w:r>
      <w:r>
        <w:rPr>
          <w:rFonts w:ascii="Times New Roman" w:hAnsi="Times New Roman" w:eastAsia="宋体"/>
          <w:color w:val="000000"/>
          <w:sz w:val="23"/>
          <w:szCs w:val="23"/>
        </w:rPr>
        <w:t>方在支付本合同项下的任一合同价款前，乙方应</w:t>
      </w:r>
      <w:r>
        <w:rPr>
          <w:rFonts w:hint="eastAsia" w:ascii="Times New Roman" w:hAnsi="Times New Roman" w:eastAsia="宋体"/>
          <w:color w:val="000000"/>
          <w:sz w:val="23"/>
          <w:szCs w:val="23"/>
        </w:rPr>
        <w:t>提前【</w:t>
      </w:r>
      <w:r>
        <w:rPr>
          <w:rFonts w:hint="eastAsia" w:ascii="Times New Roman" w:hAnsi="Times New Roman" w:eastAsia="宋体"/>
          <w:color w:val="000000"/>
          <w:sz w:val="23"/>
          <w:szCs w:val="23"/>
          <w:lang w:val="en-US" w:eastAsia="zh-CN"/>
        </w:rPr>
        <w:t>3</w:t>
      </w:r>
      <w:r>
        <w:rPr>
          <w:rFonts w:hint="eastAsia" w:ascii="Times New Roman" w:hAnsi="Times New Roman" w:eastAsia="宋体"/>
          <w:color w:val="000000"/>
          <w:sz w:val="23"/>
          <w:szCs w:val="23"/>
        </w:rPr>
        <w:t>】日向甲方开具</w:t>
      </w:r>
      <w:r>
        <w:rPr>
          <w:rFonts w:ascii="Times New Roman" w:hAnsi="Times New Roman" w:eastAsia="宋体"/>
          <w:color w:val="000000"/>
          <w:sz w:val="23"/>
          <w:szCs w:val="23"/>
        </w:rPr>
        <w:t>符合相关法律规定的等额有效增值税专用发票</w:t>
      </w:r>
      <w:r>
        <w:rPr>
          <w:rFonts w:hint="eastAsia" w:ascii="Times New Roman" w:hAnsi="Times New Roman" w:eastAsia="宋体"/>
          <w:color w:val="000000"/>
          <w:sz w:val="23"/>
          <w:szCs w:val="23"/>
          <w:lang w:eastAsia="zh-CN"/>
        </w:rPr>
        <w:t>（</w:t>
      </w:r>
      <w:r>
        <w:rPr>
          <w:rFonts w:hint="eastAsia" w:ascii="Times New Roman" w:hAnsi="Times New Roman" w:eastAsia="宋体"/>
          <w:color w:val="000000"/>
          <w:sz w:val="23"/>
          <w:szCs w:val="23"/>
          <w:lang w:val="en-US" w:eastAsia="zh-CN"/>
        </w:rPr>
        <w:t>包含5%质保金金额</w:t>
      </w:r>
      <w:r>
        <w:rPr>
          <w:rFonts w:hint="eastAsia" w:ascii="Times New Roman" w:hAnsi="Times New Roman" w:eastAsia="宋体"/>
          <w:color w:val="000000"/>
          <w:sz w:val="23"/>
          <w:szCs w:val="23"/>
          <w:lang w:eastAsia="zh-CN"/>
        </w:rPr>
        <w:t>）</w:t>
      </w:r>
      <w:r>
        <w:rPr>
          <w:rFonts w:ascii="Times New Roman" w:hAnsi="Times New Roman" w:eastAsia="宋体"/>
          <w:color w:val="000000"/>
          <w:sz w:val="23"/>
          <w:szCs w:val="23"/>
        </w:rPr>
        <w:t>。若乙方未按本合同约定提供发票的，甲方有权拒绝付款且不承担任何延期付款的责任。甲方开票信息如下：</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beforeLines="0" w:after="0" w:afterLines="0" w:line="560" w:lineRule="exact"/>
        <w:rPr>
          <w:rFonts w:ascii="宋体" w:hAnsi="宋体"/>
          <w:color w:val="000000"/>
          <w:sz w:val="23"/>
          <w:szCs w:val="23"/>
        </w:rPr>
      </w:pPr>
      <w:r>
        <w:rPr>
          <w:rFonts w:hint="eastAsia" w:ascii="Times New Roman" w:hAnsi="Times New Roman" w:eastAsia="宋体"/>
          <w:sz w:val="23"/>
          <w:szCs w:val="23"/>
        </w:rPr>
        <w:t>7.2.4</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adjustRightInd w:val="0"/>
        <w:snapToGrid w:val="0"/>
        <w:spacing w:beforeLines="0" w:after="0" w:afterLines="0" w:line="560" w:lineRule="exact"/>
        <w:rPr>
          <w:rFonts w:hint="eastAsia" w:ascii="Times New Roman" w:hAnsi="Times New Roman" w:eastAsia="宋体"/>
          <w:sz w:val="23"/>
          <w:szCs w:val="23"/>
        </w:rPr>
      </w:pPr>
      <w:r>
        <w:rPr>
          <w:rFonts w:ascii="Times New Roman" w:hAnsi="Times New Roman" w:eastAsia="宋体"/>
          <w:sz w:val="23"/>
          <w:szCs w:val="23"/>
        </w:rPr>
        <w:t>7.2.5</w:t>
      </w:r>
      <w:r>
        <w:rPr>
          <w:rFonts w:hint="eastAsia" w:ascii="Times New Roman" w:hAnsi="Times New Roman" w:eastAsia="宋体"/>
          <w:sz w:val="23"/>
          <w:szCs w:val="23"/>
        </w:rPr>
        <w:t>根据国家或地方有关规定需要政府部门验收检查的，以政府部门出具的验收合格证明为付款的必要前提。</w:t>
      </w:r>
    </w:p>
    <w:p>
      <w:pPr>
        <w:adjustRightInd w:val="0"/>
        <w:snapToGrid w:val="0"/>
        <w:spacing w:beforeLines="0" w:after="0" w:afterLines="0" w:line="560" w:lineRule="exact"/>
        <w:rPr>
          <w:rFonts w:hint="eastAsia" w:ascii="Times New Roman" w:hAnsi="Times New Roman" w:eastAsia="宋体"/>
          <w:sz w:val="23"/>
          <w:szCs w:val="23"/>
          <w:lang w:val="en-US" w:eastAsia="zh-CN"/>
        </w:rPr>
      </w:pPr>
      <w:r>
        <w:rPr>
          <w:rFonts w:hint="eastAsia" w:ascii="Times New Roman" w:hAnsi="Times New Roman" w:eastAsia="宋体"/>
          <w:sz w:val="23"/>
          <w:szCs w:val="23"/>
          <w:lang w:val="en-US" w:eastAsia="zh-CN"/>
        </w:rPr>
        <w:t>7.2.6 乙方遵守本合同约定以及附件所列各项合规管理要求是甲方支付本合同项下货款的必要前提，否则甲方有权暂缓付款，并要求乙方承担相应的违约责任。</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八、免费质保期及服务内容</w:t>
      </w:r>
    </w:p>
    <w:p>
      <w:pPr>
        <w:adjustRightInd w:val="0"/>
        <w:snapToGrid w:val="0"/>
        <w:spacing w:before="0" w:beforeLines="0" w:after="0" w:afterLines="0" w:line="560" w:lineRule="exact"/>
        <w:ind w:firstLine="0" w:firstLineChars="0"/>
        <w:jc w:val="left"/>
        <w:rPr>
          <w:rFonts w:ascii="Times New Roman" w:hAnsi="Times New Roman" w:eastAsia="宋体" w:cs="Times New Roman"/>
          <w:color w:val="000000"/>
          <w:sz w:val="23"/>
          <w:szCs w:val="23"/>
        </w:rPr>
      </w:pPr>
      <w:r>
        <w:rPr>
          <w:rFonts w:hint="eastAsia" w:ascii="Times New Roman" w:hAnsi="Times New Roman" w:eastAsia="宋体" w:cs="Times New Roman"/>
          <w:color w:val="000000"/>
          <w:sz w:val="23"/>
          <w:szCs w:val="23"/>
          <w:lang w:val="en-US" w:eastAsia="zh-CN"/>
        </w:rPr>
        <w:t>8.</w:t>
      </w:r>
      <w:r>
        <w:rPr>
          <w:rFonts w:hint="default" w:ascii="Times New Roman" w:hAnsi="Times New Roman" w:eastAsia="宋体" w:cs="Times New Roman"/>
          <w:color w:val="000000"/>
          <w:sz w:val="23"/>
          <w:szCs w:val="23"/>
        </w:rPr>
        <w:t>1、乙方所售产品质保期自产品</w:t>
      </w:r>
      <w:r>
        <w:rPr>
          <w:rFonts w:hint="default" w:ascii="Times New Roman" w:hAnsi="Times New Roman" w:eastAsia="宋体" w:cs="Times New Roman"/>
          <w:color w:val="000000"/>
          <w:sz w:val="23"/>
          <w:szCs w:val="23"/>
          <w:lang w:val="en-US" w:eastAsia="zh-CN"/>
        </w:rPr>
        <w:t>安装调试完成，</w:t>
      </w:r>
      <w:r>
        <w:rPr>
          <w:rFonts w:hint="default" w:ascii="Times New Roman" w:hAnsi="Times New Roman" w:eastAsia="宋体" w:cs="Times New Roman"/>
          <w:color w:val="000000"/>
          <w:sz w:val="23"/>
          <w:szCs w:val="23"/>
        </w:rPr>
        <w:t>甲方确认</w:t>
      </w:r>
      <w:r>
        <w:rPr>
          <w:rFonts w:hint="default" w:ascii="Times New Roman" w:hAnsi="Times New Roman" w:eastAsia="宋体" w:cs="Times New Roman"/>
          <w:color w:val="000000"/>
          <w:sz w:val="23"/>
          <w:szCs w:val="23"/>
          <w:lang w:val="en-US" w:eastAsia="zh-CN"/>
        </w:rPr>
        <w:t>正式入网使用</w:t>
      </w:r>
      <w:r>
        <w:rPr>
          <w:rFonts w:hint="default" w:ascii="Times New Roman" w:hAnsi="Times New Roman" w:eastAsia="宋体" w:cs="Times New Roman"/>
          <w:color w:val="000000"/>
          <w:sz w:val="23"/>
          <w:szCs w:val="23"/>
        </w:rPr>
        <w:t>之日起计算，具体按照以下第 1.3 种方式执行：</w:t>
      </w:r>
    </w:p>
    <w:p>
      <w:pPr>
        <w:adjustRightInd w:val="0"/>
        <w:snapToGrid w:val="0"/>
        <w:spacing w:before="0" w:beforeLines="0" w:after="0" w:afterLines="0" w:line="560" w:lineRule="exact"/>
        <w:ind w:firstLine="0" w:firstLineChars="0"/>
        <w:jc w:val="left"/>
        <w:rPr>
          <w:rFonts w:ascii="Times New Roman" w:hAnsi="Times New Roman" w:eastAsia="宋体" w:cs="Times New Roman"/>
          <w:color w:val="000000"/>
          <w:sz w:val="23"/>
          <w:szCs w:val="23"/>
        </w:rPr>
      </w:pPr>
      <w:r>
        <w:rPr>
          <w:rFonts w:hint="eastAsia" w:ascii="Times New Roman" w:hAnsi="Times New Roman" w:eastAsia="宋体" w:cs="Times New Roman"/>
          <w:color w:val="000000"/>
          <w:sz w:val="23"/>
          <w:szCs w:val="23"/>
          <w:lang w:val="en-US" w:eastAsia="zh-CN"/>
        </w:rPr>
        <w:t>8.</w:t>
      </w:r>
      <w:r>
        <w:rPr>
          <w:rFonts w:hint="default" w:ascii="Times New Roman" w:hAnsi="Times New Roman" w:eastAsia="宋体" w:cs="Times New Roman"/>
          <w:color w:val="000000"/>
          <w:sz w:val="23"/>
          <w:szCs w:val="23"/>
        </w:rPr>
        <w:t>1.1 按照国家三包相关规定执行；</w:t>
      </w:r>
    </w:p>
    <w:p>
      <w:pPr>
        <w:adjustRightInd w:val="0"/>
        <w:snapToGrid w:val="0"/>
        <w:spacing w:before="0" w:beforeLines="0" w:after="0" w:afterLines="0" w:line="560" w:lineRule="exact"/>
        <w:ind w:firstLine="0" w:firstLineChars="0"/>
        <w:jc w:val="left"/>
        <w:rPr>
          <w:rFonts w:ascii="Times New Roman" w:hAnsi="Times New Roman" w:eastAsia="宋体" w:cs="Times New Roman"/>
          <w:color w:val="000000"/>
          <w:sz w:val="23"/>
          <w:szCs w:val="23"/>
        </w:rPr>
      </w:pPr>
      <w:r>
        <w:rPr>
          <w:rFonts w:hint="eastAsia" w:ascii="Times New Roman" w:hAnsi="Times New Roman" w:eastAsia="宋体" w:cs="Times New Roman"/>
          <w:color w:val="000000"/>
          <w:sz w:val="23"/>
          <w:szCs w:val="23"/>
          <w:lang w:val="en-US" w:eastAsia="zh-CN"/>
        </w:rPr>
        <w:t>8.</w:t>
      </w:r>
      <w:r>
        <w:rPr>
          <w:rFonts w:hint="default" w:ascii="Times New Roman" w:hAnsi="Times New Roman" w:eastAsia="宋体" w:cs="Times New Roman"/>
          <w:color w:val="000000"/>
          <w:sz w:val="23"/>
          <w:szCs w:val="23"/>
        </w:rPr>
        <w:t>1.2 按照产品行业/乙方三包政策执行；</w:t>
      </w:r>
    </w:p>
    <w:p>
      <w:pPr>
        <w:adjustRightInd w:val="0"/>
        <w:snapToGrid w:val="0"/>
        <w:spacing w:before="0" w:beforeLines="0" w:after="0" w:afterLines="0" w:line="560" w:lineRule="exact"/>
        <w:ind w:firstLine="0" w:firstLineChars="0"/>
        <w:jc w:val="left"/>
        <w:rPr>
          <w:rFonts w:ascii="Times New Roman" w:hAnsi="Times New Roman" w:eastAsia="宋体" w:cs="Times New Roman"/>
          <w:color w:val="000000"/>
          <w:sz w:val="23"/>
          <w:szCs w:val="23"/>
        </w:rPr>
      </w:pPr>
      <w:r>
        <w:rPr>
          <w:rFonts w:hint="eastAsia" w:ascii="Times New Roman" w:hAnsi="Times New Roman" w:eastAsia="宋体" w:cs="Times New Roman"/>
          <w:color w:val="000000"/>
          <w:sz w:val="23"/>
          <w:szCs w:val="23"/>
          <w:lang w:val="en-US" w:eastAsia="zh-CN"/>
        </w:rPr>
        <w:t>8.</w:t>
      </w:r>
      <w:r>
        <w:rPr>
          <w:rFonts w:hint="default" w:ascii="Times New Roman" w:hAnsi="Times New Roman" w:eastAsia="宋体" w:cs="Times New Roman"/>
          <w:color w:val="000000"/>
          <w:sz w:val="23"/>
          <w:szCs w:val="23"/>
        </w:rPr>
        <w:t>1.3产品自甲方</w:t>
      </w:r>
      <w:r>
        <w:rPr>
          <w:rFonts w:hint="default" w:ascii="Times New Roman" w:hAnsi="Times New Roman" w:eastAsia="宋体" w:cs="Times New Roman"/>
          <w:color w:val="000000"/>
          <w:sz w:val="23"/>
          <w:szCs w:val="23"/>
          <w:lang w:val="en-US" w:eastAsia="zh-CN"/>
        </w:rPr>
        <w:t>确认正式入网使用</w:t>
      </w:r>
      <w:r>
        <w:rPr>
          <w:rFonts w:hint="default" w:ascii="Times New Roman" w:hAnsi="Times New Roman" w:eastAsia="宋体" w:cs="Times New Roman"/>
          <w:color w:val="000000"/>
          <w:sz w:val="23"/>
          <w:szCs w:val="23"/>
        </w:rPr>
        <w:t>之日起 7 天内，发生性能故障，甲方可以选择退货、换货；产品自甲方</w:t>
      </w:r>
      <w:r>
        <w:rPr>
          <w:rFonts w:hint="default" w:ascii="Times New Roman" w:hAnsi="Times New Roman" w:eastAsia="宋体" w:cs="Times New Roman"/>
          <w:color w:val="000000"/>
          <w:sz w:val="23"/>
          <w:szCs w:val="23"/>
          <w:lang w:val="en-US" w:eastAsia="zh-CN"/>
        </w:rPr>
        <w:t>确认正式入网使用</w:t>
      </w:r>
      <w:r>
        <w:rPr>
          <w:rFonts w:hint="default" w:ascii="Times New Roman" w:hAnsi="Times New Roman" w:eastAsia="宋体" w:cs="Times New Roman"/>
          <w:color w:val="000000"/>
          <w:sz w:val="23"/>
          <w:szCs w:val="23"/>
        </w:rPr>
        <w:t>之日起 15 天内，发生性能故障，甲方可以选择换货或者修理；主机保修</w:t>
      </w:r>
      <w:r>
        <w:rPr>
          <w:rFonts w:ascii="Times New Roman" w:hAnsi="Times New Roman" w:eastAsia="宋体" w:cs="Times New Roman"/>
          <w:color w:val="000000"/>
          <w:sz w:val="23"/>
          <w:szCs w:val="23"/>
        </w:rPr>
        <w:t>2</w:t>
      </w:r>
      <w:r>
        <w:rPr>
          <w:rFonts w:hint="default" w:ascii="Times New Roman" w:hAnsi="Times New Roman" w:eastAsia="宋体" w:cs="Times New Roman"/>
          <w:color w:val="000000"/>
          <w:sz w:val="23"/>
          <w:szCs w:val="23"/>
        </w:rPr>
        <w:t>年，附配件（电池、充电器、天线）保修</w:t>
      </w:r>
      <w:r>
        <w:rPr>
          <w:rFonts w:ascii="Times New Roman" w:hAnsi="Times New Roman" w:eastAsia="宋体" w:cs="Times New Roman"/>
          <w:color w:val="000000"/>
          <w:sz w:val="23"/>
          <w:szCs w:val="23"/>
        </w:rPr>
        <w:t>1</w:t>
      </w:r>
      <w:r>
        <w:rPr>
          <w:rFonts w:hint="default" w:ascii="Times New Roman" w:hAnsi="Times New Roman" w:eastAsia="宋体" w:cs="Times New Roman"/>
          <w:color w:val="000000"/>
          <w:sz w:val="23"/>
          <w:szCs w:val="23"/>
        </w:rPr>
        <w:t>年。在保修期内所产生的所有费用由乙方承担。</w:t>
      </w:r>
    </w:p>
    <w:p>
      <w:pPr>
        <w:adjustRightInd w:val="0"/>
        <w:snapToGrid w:val="0"/>
        <w:spacing w:before="0" w:beforeLines="0" w:after="0" w:afterLines="0" w:line="560" w:lineRule="exact"/>
        <w:ind w:firstLine="0" w:firstLineChars="0"/>
        <w:jc w:val="left"/>
        <w:rPr>
          <w:rFonts w:ascii="Times New Roman" w:hAnsi="Times New Roman" w:eastAsia="宋体" w:cs="Times New Roman"/>
          <w:color w:val="000000"/>
          <w:sz w:val="23"/>
          <w:szCs w:val="23"/>
        </w:rPr>
      </w:pPr>
      <w:r>
        <w:rPr>
          <w:rFonts w:hint="eastAsia" w:ascii="Times New Roman" w:hAnsi="Times New Roman" w:eastAsia="宋体" w:cs="Times New Roman"/>
          <w:color w:val="000000"/>
          <w:sz w:val="23"/>
          <w:szCs w:val="23"/>
          <w:lang w:val="en-US" w:eastAsia="zh-CN"/>
        </w:rPr>
        <w:t>8.</w:t>
      </w:r>
      <w:r>
        <w:rPr>
          <w:rFonts w:hint="default" w:ascii="Times New Roman" w:hAnsi="Times New Roman" w:eastAsia="宋体" w:cs="Times New Roman"/>
          <w:color w:val="000000"/>
          <w:sz w:val="23"/>
          <w:szCs w:val="23"/>
        </w:rPr>
        <w:t>2、质保期内，乙方提供上门服务，自接到甲方通知，要求30分钟内响应，2小时内到现场服务，12小时解决不了问题提供相应备机代用。因产品故障或发生质量问题时，不能修理，或经两次修理仍不符合质量要求的，甲方有权退货，乙方应根据合同约定向甲方承担违约责任。因修理或更换所产生的费用由乙方承担。</w:t>
      </w:r>
    </w:p>
    <w:p>
      <w:pPr>
        <w:adjustRightInd w:val="0"/>
        <w:snapToGrid w:val="0"/>
        <w:spacing w:before="0" w:beforeLines="0" w:after="0" w:afterLines="0" w:line="560" w:lineRule="exact"/>
        <w:ind w:firstLine="0" w:firstLineChars="0"/>
        <w:jc w:val="left"/>
        <w:rPr>
          <w:rFonts w:ascii="Times New Roman" w:hAnsi="Times New Roman" w:eastAsia="宋体" w:cs="Times New Roman"/>
          <w:color w:val="000000"/>
          <w:sz w:val="23"/>
          <w:szCs w:val="23"/>
        </w:rPr>
      </w:pPr>
      <w:r>
        <w:rPr>
          <w:rFonts w:hint="eastAsia" w:ascii="Times New Roman" w:hAnsi="Times New Roman" w:eastAsia="宋体" w:cs="Times New Roman"/>
          <w:color w:val="000000"/>
          <w:sz w:val="23"/>
          <w:szCs w:val="23"/>
          <w:lang w:val="en-US" w:eastAsia="zh-CN"/>
        </w:rPr>
        <w:t>8.</w:t>
      </w:r>
      <w:r>
        <w:rPr>
          <w:rFonts w:hint="default" w:ascii="Times New Roman" w:hAnsi="Times New Roman" w:eastAsia="宋体" w:cs="Times New Roman"/>
          <w:color w:val="000000"/>
          <w:sz w:val="23"/>
          <w:szCs w:val="23"/>
        </w:rPr>
        <w:t>3、如对产品故障或质量问题产生争议的，可将该争议提交双方认可的国家质检机构检测，双方认可检验报告为产品质量的结论性证据。乙方不配合检测的，甲方可自行委托检测。检测结果为产品合格的，检测费由甲方承担；检测结果为产品不合格的，检测费由乙方承担。</w:t>
      </w:r>
    </w:p>
    <w:p>
      <w:pPr>
        <w:adjustRightInd w:val="0"/>
        <w:snapToGrid w:val="0"/>
        <w:spacing w:before="0" w:beforeLines="0" w:after="0" w:afterLines="0" w:line="560" w:lineRule="exact"/>
        <w:ind w:firstLine="0" w:firstLineChars="0"/>
        <w:jc w:val="left"/>
        <w:rPr>
          <w:rFonts w:ascii="Times New Roman" w:hAnsi="Times New Roman" w:eastAsia="宋体" w:cs="Times New Roman"/>
          <w:color w:val="000000"/>
          <w:sz w:val="23"/>
          <w:szCs w:val="23"/>
        </w:rPr>
      </w:pPr>
      <w:r>
        <w:rPr>
          <w:rFonts w:hint="eastAsia" w:ascii="Times New Roman" w:hAnsi="Times New Roman" w:eastAsia="宋体" w:cs="Times New Roman"/>
          <w:color w:val="000000"/>
          <w:sz w:val="23"/>
          <w:szCs w:val="23"/>
          <w:lang w:val="en-US" w:eastAsia="zh-CN"/>
        </w:rPr>
        <w:t>8.</w:t>
      </w:r>
      <w:r>
        <w:rPr>
          <w:rFonts w:hint="default" w:ascii="Times New Roman" w:hAnsi="Times New Roman" w:eastAsia="宋体" w:cs="Times New Roman"/>
          <w:color w:val="000000"/>
          <w:sz w:val="23"/>
          <w:szCs w:val="23"/>
        </w:rPr>
        <w:t>4、任何时候，因产品故障或质量问题造成甲方或任何其他方人员、财产及生产经营损失的，由乙方负责赔偿。若甲方为此垫付相关费用或已先行承担责任的，则有权向乙方追偿。</w:t>
      </w:r>
    </w:p>
    <w:p>
      <w:pPr>
        <w:adjustRightInd w:val="0"/>
        <w:snapToGrid w:val="0"/>
        <w:spacing w:before="0" w:beforeLines="0" w:after="0" w:afterLines="0" w:line="560" w:lineRule="exact"/>
        <w:ind w:firstLine="0" w:firstLineChars="0"/>
        <w:jc w:val="left"/>
        <w:rPr>
          <w:rFonts w:ascii="Times New Roman" w:hAnsi="Times New Roman" w:eastAsia="宋体" w:cs="Times New Roman"/>
          <w:color w:val="000000"/>
          <w:sz w:val="23"/>
          <w:szCs w:val="23"/>
        </w:rPr>
      </w:pPr>
      <w:r>
        <w:rPr>
          <w:rFonts w:hint="eastAsia" w:ascii="Times New Roman" w:hAnsi="Times New Roman" w:eastAsia="宋体" w:cs="Times New Roman"/>
          <w:color w:val="000000"/>
          <w:sz w:val="23"/>
          <w:szCs w:val="23"/>
          <w:lang w:val="en-US" w:eastAsia="zh-CN"/>
        </w:rPr>
        <w:t>8.</w:t>
      </w:r>
      <w:r>
        <w:rPr>
          <w:rFonts w:hint="default" w:ascii="Times New Roman" w:hAnsi="Times New Roman" w:eastAsia="宋体" w:cs="Times New Roman"/>
          <w:color w:val="000000"/>
          <w:sz w:val="23"/>
          <w:szCs w:val="23"/>
        </w:rPr>
        <w:t>5、质保期届满后，乙方同意仍然按照优惠价格（不高于市场价）提供产品的维修、零配件的更换。</w:t>
      </w:r>
    </w:p>
    <w:p>
      <w:pPr>
        <w:adjustRightInd w:val="0"/>
        <w:snapToGrid w:val="0"/>
        <w:spacing w:before="0" w:beforeLines="0" w:after="0" w:afterLines="0" w:line="560" w:lineRule="exact"/>
        <w:ind w:firstLine="0" w:firstLineChars="0"/>
        <w:jc w:val="left"/>
        <w:rPr>
          <w:rFonts w:ascii="Times New Roman" w:hAnsi="Times New Roman" w:eastAsia="宋体" w:cs="Times New Roman"/>
          <w:color w:val="000000"/>
          <w:sz w:val="23"/>
          <w:szCs w:val="23"/>
        </w:rPr>
      </w:pPr>
      <w:r>
        <w:rPr>
          <w:rFonts w:hint="eastAsia" w:ascii="Times New Roman" w:hAnsi="Times New Roman" w:eastAsia="宋体" w:cs="Times New Roman"/>
          <w:color w:val="000000"/>
          <w:sz w:val="23"/>
          <w:szCs w:val="23"/>
          <w:lang w:val="en-US" w:eastAsia="zh-CN"/>
        </w:rPr>
        <w:t>8.</w:t>
      </w:r>
      <w:r>
        <w:rPr>
          <w:rFonts w:hint="default" w:ascii="Times New Roman" w:hAnsi="Times New Roman" w:eastAsia="宋体" w:cs="Times New Roman"/>
          <w:color w:val="000000"/>
          <w:sz w:val="23"/>
          <w:szCs w:val="23"/>
        </w:rPr>
        <w:t>6、乙方提供的对讲机，必须保障至少六年合法使用期限，如设备核准证过期等原因而造成本次采购的对讲机无法正常办理无线电执照或合法性使用等问题，乙方应积极协调处理并提出解决方案，处理无果情况下乙方应免费提供等价值合法产品供采购方使用。</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九、有关货物的保证</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9.1 乙方保证其所供应的货物符合</w:t>
      </w:r>
      <w:r>
        <w:rPr>
          <w:rFonts w:hint="eastAsia" w:ascii="Times New Roman" w:hAnsi="Times New Roman" w:eastAsia="宋体"/>
          <w:color w:val="000000"/>
          <w:sz w:val="23"/>
          <w:szCs w:val="23"/>
        </w:rPr>
        <w:t>有关法律法规规定以及本合同约定的</w:t>
      </w:r>
      <w:r>
        <w:rPr>
          <w:rFonts w:ascii="Times New Roman" w:hAnsi="Times New Roman" w:eastAsia="宋体"/>
          <w:color w:val="000000"/>
          <w:sz w:val="23"/>
          <w:szCs w:val="23"/>
        </w:rPr>
        <w:t>相关货物质量标准，不存在任何质量瑕疵或因质量瑕疵而导致的安全隐患，且为未经使用的全新</w:t>
      </w:r>
      <w:r>
        <w:rPr>
          <w:rFonts w:ascii="Times New Roman" w:hAnsi="Times New Roman" w:eastAsia="宋体"/>
          <w:color w:val="000000"/>
          <w:sz w:val="23"/>
          <w:szCs w:val="23"/>
          <w:lang w:eastAsia="zh-Hans"/>
        </w:rPr>
        <w:t>原厂正品</w:t>
      </w:r>
      <w:r>
        <w:rPr>
          <w:rFonts w:ascii="Times New Roman" w:hAnsi="Times New Roman" w:eastAsia="宋体"/>
          <w:color w:val="000000"/>
          <w:sz w:val="23"/>
          <w:szCs w:val="23"/>
        </w:rPr>
        <w:t>货物。若乙方提供的货物属于质量伪劣货物或者假冒货物或者乙方存在欺诈甲方的情况的，乙方应向甲方承担由此给甲方造成的损失。</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9.3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adjustRightInd w:val="0"/>
        <w:snapToGrid w:val="0"/>
        <w:spacing w:beforeLines="0" w:after="0" w:afterLines="0" w:line="560" w:lineRule="exact"/>
        <w:rPr>
          <w:rFonts w:hint="eastAsia" w:ascii="Times New Roman" w:hAnsi="Times New Roman" w:eastAsia="宋体"/>
          <w:color w:val="000000"/>
          <w:sz w:val="23"/>
          <w:szCs w:val="23"/>
        </w:rPr>
      </w:pPr>
      <w:r>
        <w:rPr>
          <w:rFonts w:hint="eastAsia" w:ascii="Times New Roman" w:hAnsi="Times New Roman" w:eastAsia="宋体"/>
          <w:color w:val="000000"/>
          <w:sz w:val="23"/>
          <w:szCs w:val="23"/>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十、转包或转让</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 】</w:t>
      </w:r>
      <w:r>
        <w:rPr>
          <w:rFonts w:hint="eastAsia" w:ascii="Times New Roman" w:hAnsi="Times New Roman" w:eastAsia="宋体"/>
          <w:color w:val="000000"/>
          <w:sz w:val="23"/>
          <w:szCs w:val="23"/>
        </w:rPr>
        <w:t>%</w:t>
      </w:r>
      <w:r>
        <w:rPr>
          <w:rFonts w:ascii="Times New Roman" w:hAnsi="Times New Roman" w:eastAsia="宋体"/>
          <w:color w:val="000000"/>
          <w:sz w:val="23"/>
          <w:szCs w:val="23"/>
        </w:rPr>
        <w:t>的违约金。</w:t>
      </w:r>
      <w:r>
        <w:rPr>
          <w:rFonts w:hint="eastAsia" w:ascii="Times New Roman" w:hAnsi="Times New Roman" w:eastAsia="宋体"/>
          <w:color w:val="000000"/>
          <w:sz w:val="23"/>
          <w:szCs w:val="23"/>
        </w:rPr>
        <w:t>经甲方同意的转让、分包和转包，由乙方对第三方的合同义务、合规义务承担连带责任。</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十一、违约责任</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11.1 甲方无故逾期支付货款的,甲方应按逾期付款总额每日【</w:t>
      </w:r>
      <w:r>
        <w:rPr>
          <w:rFonts w:hint="eastAsia"/>
          <w:color w:val="000000"/>
          <w:sz w:val="23"/>
          <w:szCs w:val="23"/>
          <w:lang w:val="en-US" w:eastAsia="zh-CN"/>
        </w:rPr>
        <w:t>0.5</w:t>
      </w:r>
      <w:r>
        <w:rPr>
          <w:rFonts w:ascii="Times New Roman" w:hAnsi="Times New Roman" w:eastAsia="宋体"/>
          <w:color w:val="000000"/>
          <w:sz w:val="23"/>
          <w:szCs w:val="23"/>
        </w:rPr>
        <w:t>】%向乙方支付违约金，但所支付的违约金合计不超过本合同总金额。</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11.2 乙方逾期交付货物或技术资料的，乙方应按合同总金额每日【</w:t>
      </w:r>
      <w:r>
        <w:rPr>
          <w:rFonts w:hint="eastAsia"/>
          <w:color w:val="000000"/>
          <w:sz w:val="23"/>
          <w:szCs w:val="23"/>
          <w:lang w:val="en-US" w:eastAsia="zh-CN"/>
        </w:rPr>
        <w:t>0.5</w:t>
      </w:r>
      <w:r>
        <w:rPr>
          <w:rFonts w:ascii="Times New Roman" w:hAnsi="Times New Roman" w:eastAsia="宋体"/>
          <w:color w:val="000000"/>
          <w:sz w:val="23"/>
          <w:szCs w:val="23"/>
        </w:rPr>
        <w:t>】%向甲方支付违约金，甲方有权优先从履约担保或应付货款中扣除；逾期</w:t>
      </w:r>
      <w:r>
        <w:rPr>
          <w:rFonts w:hint="eastAsia" w:ascii="Times New Roman" w:hAnsi="Times New Roman" w:eastAsia="宋体"/>
          <w:color w:val="000000"/>
          <w:sz w:val="23"/>
          <w:szCs w:val="23"/>
        </w:rPr>
        <w:t>达</w:t>
      </w:r>
      <w:r>
        <w:rPr>
          <w:rFonts w:ascii="Times New Roman" w:hAnsi="Times New Roman" w:eastAsia="宋体"/>
          <w:color w:val="000000"/>
          <w:sz w:val="23"/>
          <w:szCs w:val="23"/>
        </w:rPr>
        <w:t>【</w:t>
      </w:r>
      <w:r>
        <w:rPr>
          <w:rFonts w:hint="eastAsia"/>
          <w:color w:val="000000"/>
          <w:sz w:val="23"/>
          <w:szCs w:val="23"/>
          <w:lang w:val="en-US" w:eastAsia="zh-CN"/>
        </w:rPr>
        <w:t>30</w:t>
      </w:r>
      <w:r>
        <w:rPr>
          <w:rFonts w:ascii="Times New Roman" w:hAnsi="Times New Roman" w:eastAsia="宋体"/>
          <w:color w:val="000000"/>
          <w:sz w:val="23"/>
          <w:szCs w:val="23"/>
        </w:rPr>
        <w:t xml:space="preserve">】日的，甲方有权解除本合同，并要求乙方按前述日计标准支付违约金；如造成甲方损失超过上述违约金的，超出部分由乙方继续承担赔偿责任。 </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w:t>
      </w:r>
      <w:r>
        <w:rPr>
          <w:rFonts w:hint="eastAsia"/>
          <w:color w:val="000000"/>
          <w:sz w:val="23"/>
          <w:szCs w:val="23"/>
          <w:lang w:val="en-US" w:eastAsia="zh-CN"/>
        </w:rPr>
        <w:t>5</w:t>
      </w:r>
      <w:r>
        <w:rPr>
          <w:rFonts w:ascii="Times New Roman" w:hAnsi="Times New Roman" w:eastAsia="宋体"/>
          <w:color w:val="000000"/>
          <w:sz w:val="23"/>
          <w:szCs w:val="23"/>
        </w:rPr>
        <w:t>】%的违约金。</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11.4 因乙方提供货物质量问题导致甲方或第三方人身、财产损害的，乙方须依法承担全部赔偿责任；如因该等损害导致甲方</w:t>
      </w:r>
      <w:r>
        <w:rPr>
          <w:rFonts w:hint="eastAsia" w:ascii="Times New Roman" w:hAnsi="Times New Roman" w:eastAsia="宋体"/>
          <w:color w:val="000000"/>
          <w:sz w:val="23"/>
          <w:szCs w:val="23"/>
        </w:rPr>
        <w:t>先行</w:t>
      </w:r>
      <w:r>
        <w:rPr>
          <w:rFonts w:ascii="Times New Roman" w:hAnsi="Times New Roman" w:eastAsia="宋体"/>
          <w:color w:val="000000"/>
          <w:sz w:val="23"/>
          <w:szCs w:val="23"/>
        </w:rPr>
        <w:t>向第三方承担赔偿责任的，乙方须在甲方赔偿范围内全额向甲方作出赔偿。</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11.5 乙方未按照本合同约定时间提供维保服务的，或维保质量验收不合格的，甲方有权委托第三方提供相应服务，由此产生的费用由乙方承担。</w:t>
      </w:r>
      <w:r>
        <w:rPr>
          <w:rFonts w:hint="eastAsia" w:ascii="Times New Roman" w:hAnsi="Times New Roman" w:eastAsia="宋体"/>
          <w:color w:val="000000"/>
          <w:sz w:val="23"/>
          <w:szCs w:val="23"/>
        </w:rPr>
        <w:t>同时，乙方须赔偿因此给甲方造成的包括但不限于停工、第三方索赔等损失；并且，甲方亦有权选择直接解除本合同，对货物进行退货。</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11.6</w:t>
      </w:r>
      <w:r>
        <w:rPr>
          <w:rFonts w:hint="eastAsia" w:ascii="Times New Roman" w:hAnsi="Times New Roman" w:eastAsia="宋体"/>
          <w:color w:val="000000"/>
          <w:sz w:val="23"/>
          <w:szCs w:val="23"/>
        </w:rPr>
        <w:t>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beforeLines="0" w:after="0" w:afterLines="0" w:line="560" w:lineRule="exact"/>
        <w:rPr>
          <w:rFonts w:hint="eastAsia" w:ascii="Times New Roman" w:hAnsi="Times New Roman" w:eastAsia="宋体"/>
          <w:color w:val="000000"/>
          <w:sz w:val="23"/>
          <w:szCs w:val="23"/>
        </w:rPr>
      </w:pPr>
      <w:r>
        <w:rPr>
          <w:rFonts w:hint="eastAsia" w:ascii="Times New Roman" w:hAnsi="Times New Roman" w:eastAsia="宋体"/>
          <w:color w:val="000000"/>
          <w:sz w:val="23"/>
          <w:szCs w:val="23"/>
        </w:rPr>
        <w:t>11.7 乙方违反</w:t>
      </w:r>
      <w:r>
        <w:rPr>
          <w:rFonts w:hint="eastAsia" w:ascii="Times New Roman" w:hAnsi="Times New Roman" w:eastAsia="宋体"/>
          <w:color w:val="000000"/>
          <w:sz w:val="23"/>
          <w:szCs w:val="23"/>
          <w:lang w:val="en-US" w:eastAsia="zh-CN"/>
        </w:rPr>
        <w:t>本合同</w:t>
      </w:r>
      <w:r>
        <w:rPr>
          <w:rFonts w:hint="eastAsia" w:ascii="Times New Roman" w:hAnsi="Times New Roman" w:eastAsia="宋体"/>
          <w:color w:val="000000"/>
          <w:sz w:val="23"/>
          <w:szCs w:val="23"/>
        </w:rPr>
        <w:t>附件</w:t>
      </w:r>
      <w:r>
        <w:rPr>
          <w:rFonts w:hint="eastAsia" w:ascii="Times New Roman" w:hAnsi="Times New Roman" w:eastAsia="宋体"/>
          <w:color w:val="000000"/>
          <w:sz w:val="23"/>
          <w:szCs w:val="23"/>
          <w:lang w:val="en-US" w:eastAsia="zh-CN"/>
        </w:rPr>
        <w:t>所约定的甲方各项合规管理要求的</w:t>
      </w:r>
      <w:r>
        <w:rPr>
          <w:rFonts w:hint="eastAsia" w:ascii="Times New Roman" w:hAnsi="Times New Roman" w:eastAsia="宋体"/>
          <w:color w:val="000000"/>
          <w:sz w:val="23"/>
          <w:szCs w:val="23"/>
        </w:rPr>
        <w:t>，甲方有权单方面解除合同，不予支付相应货款，并要求乙方承担合同总金额【  】%的违约金。如造成甲方损失超过上述违约金的，超出部分由乙方继续承担赔偿责任。</w:t>
      </w:r>
    </w:p>
    <w:p>
      <w:pPr>
        <w:adjustRightInd w:val="0"/>
        <w:snapToGrid w:val="0"/>
        <w:spacing w:beforeLines="0" w:after="0" w:afterLines="0" w:line="560" w:lineRule="exact"/>
        <w:rPr>
          <w:rFonts w:ascii="Times New Roman" w:hAnsi="Times New Roman" w:eastAsia="宋体"/>
          <w:color w:val="000000"/>
          <w:sz w:val="23"/>
          <w:szCs w:val="23"/>
        </w:rPr>
      </w:pPr>
      <w:r>
        <w:rPr>
          <w:rFonts w:hint="eastAsia" w:ascii="Times New Roman" w:hAnsi="Times New Roman" w:eastAsia="宋体"/>
          <w:color w:val="000000"/>
          <w:sz w:val="23"/>
          <w:szCs w:val="23"/>
          <w:lang w:val="en-US" w:eastAsia="zh-CN"/>
        </w:rPr>
        <w:t xml:space="preserve">11.8 </w:t>
      </w:r>
      <w:r>
        <w:rPr>
          <w:rFonts w:ascii="Times New Roman" w:hAnsi="Times New Roman" w:eastAsia="宋体"/>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11.</w:t>
      </w:r>
      <w:r>
        <w:rPr>
          <w:rFonts w:hint="eastAsia" w:ascii="Times New Roman" w:hAnsi="Times New Roman" w:eastAsia="宋体"/>
          <w:color w:val="000000"/>
          <w:sz w:val="23"/>
          <w:szCs w:val="23"/>
          <w:lang w:val="en-US" w:eastAsia="zh-CN"/>
        </w:rPr>
        <w:t>9</w:t>
      </w:r>
      <w:r>
        <w:rPr>
          <w:rFonts w:ascii="Times New Roman" w:hAnsi="Times New Roman" w:eastAsia="宋体"/>
          <w:color w:val="000000"/>
          <w:sz w:val="23"/>
          <w:szCs w:val="23"/>
        </w:rPr>
        <w:t xml:space="preserve"> 对于本合同项下乙方应支付的赔偿款或违约金，甲方有权优先从履约</w:t>
      </w:r>
      <w:r>
        <w:rPr>
          <w:rFonts w:hint="eastAsia" w:ascii="Times New Roman" w:hAnsi="Times New Roman" w:eastAsia="宋体"/>
          <w:color w:val="000000"/>
          <w:sz w:val="23"/>
          <w:szCs w:val="23"/>
        </w:rPr>
        <w:t>担保</w:t>
      </w:r>
      <w:r>
        <w:rPr>
          <w:rFonts w:ascii="Times New Roman" w:hAnsi="Times New Roman" w:eastAsia="宋体"/>
          <w:color w:val="000000"/>
          <w:sz w:val="23"/>
          <w:szCs w:val="23"/>
        </w:rPr>
        <w:t>、质保金或应付货款中直接扣除，仍不足的部分，甲方有权继续向乙方追偿。</w:t>
      </w:r>
    </w:p>
    <w:p>
      <w:pPr>
        <w:adjustRightInd w:val="0"/>
        <w:snapToGrid w:val="0"/>
        <w:spacing w:beforeLines="0" w:after="0" w:afterLines="0" w:line="560" w:lineRule="exact"/>
        <w:outlineLvl w:val="0"/>
        <w:rPr>
          <w:rFonts w:ascii="Times New Roman" w:hAnsi="Times New Roman" w:eastAsia="宋体"/>
          <w:b/>
          <w:color w:val="000000"/>
          <w:sz w:val="23"/>
          <w:szCs w:val="23"/>
        </w:rPr>
      </w:pPr>
      <w:r>
        <w:rPr>
          <w:rFonts w:ascii="Times New Roman" w:hAnsi="Times New Roman" w:eastAsia="宋体"/>
          <w:b/>
          <w:color w:val="000000"/>
          <w:sz w:val="23"/>
          <w:szCs w:val="23"/>
        </w:rPr>
        <w:t>十二、不可抗力</w:t>
      </w:r>
    </w:p>
    <w:p>
      <w:pPr>
        <w:adjustRightInd w:val="0"/>
        <w:snapToGrid w:val="0"/>
        <w:spacing w:beforeLines="0" w:after="0" w:afterLines="0" w:line="560" w:lineRule="exact"/>
        <w:rPr>
          <w:rFonts w:ascii="Times New Roman" w:hAnsi="Times New Roman" w:eastAsia="宋体"/>
          <w:color w:val="000000"/>
          <w:sz w:val="23"/>
          <w:szCs w:val="23"/>
        </w:rPr>
      </w:pPr>
      <w:r>
        <w:rPr>
          <w:rFonts w:ascii="Times New Roman" w:hAnsi="Times New Roman" w:eastAsia="宋体"/>
          <w:color w:val="000000"/>
          <w:sz w:val="23"/>
          <w:szCs w:val="23"/>
        </w:rPr>
        <w:t>12.1 在合同有效期内，任何一方因不可抗力事件导致不能履行合同，应在不可抗力</w:t>
      </w:r>
      <w:r>
        <w:rPr>
          <w:rFonts w:hint="eastAsia" w:ascii="Times New Roman" w:hAnsi="Times New Roman" w:eastAsia="宋体"/>
          <w:color w:val="000000"/>
          <w:sz w:val="23"/>
          <w:szCs w:val="23"/>
        </w:rPr>
        <w:t>事件</w:t>
      </w:r>
      <w:r>
        <w:rPr>
          <w:rFonts w:ascii="Times New Roman" w:hAnsi="Times New Roman" w:eastAsia="宋体"/>
          <w:color w:val="000000"/>
          <w:sz w:val="23"/>
          <w:szCs w:val="23"/>
        </w:rPr>
        <w:t>发生后立即通知另一方，并</w:t>
      </w:r>
      <w:r>
        <w:rPr>
          <w:rFonts w:ascii="Times New Roman" w:hAnsi="Times New Roman" w:eastAsia="宋体"/>
          <w:color w:val="000000"/>
          <w:sz w:val="23"/>
          <w:szCs w:val="23"/>
          <w:lang w:eastAsia="zh-Hans"/>
        </w:rPr>
        <w:t>于事件发生之日起【</w:t>
      </w:r>
      <w:r>
        <w:rPr>
          <w:rFonts w:ascii="Times New Roman" w:hAnsi="Times New Roman" w:eastAsia="宋体"/>
          <w:color w:val="000000"/>
          <w:sz w:val="23"/>
          <w:szCs w:val="23"/>
        </w:rPr>
        <w:t>15</w:t>
      </w:r>
      <w:r>
        <w:rPr>
          <w:rFonts w:ascii="Times New Roman" w:hAnsi="Times New Roman" w:eastAsia="宋体"/>
          <w:color w:val="000000"/>
          <w:sz w:val="23"/>
          <w:szCs w:val="23"/>
          <w:lang w:eastAsia="zh-Hans"/>
        </w:rPr>
        <w:t>】日内向对方</w:t>
      </w:r>
      <w:r>
        <w:rPr>
          <w:rFonts w:ascii="Times New Roman" w:hAnsi="Times New Roman" w:eastAsia="宋体"/>
          <w:color w:val="000000"/>
          <w:sz w:val="23"/>
          <w:szCs w:val="23"/>
        </w:rPr>
        <w:t>寄送有关官方权威机构出具的证明，双方应根据不可抗力的影响程度协商确定变更或解除本合同。</w:t>
      </w:r>
    </w:p>
    <w:p>
      <w:pPr>
        <w:adjustRightInd w:val="0"/>
        <w:snapToGrid w:val="0"/>
        <w:spacing w:beforeLines="0" w:after="0" w:afterLines="0" w:line="560" w:lineRule="exact"/>
        <w:outlineLvl w:val="0"/>
        <w:rPr>
          <w:rFonts w:ascii="Times New Roman" w:hAnsi="Times New Roman" w:eastAsia="宋体"/>
          <w:b/>
          <w:sz w:val="23"/>
          <w:szCs w:val="23"/>
        </w:rPr>
      </w:pPr>
      <w:r>
        <w:rPr>
          <w:rFonts w:ascii="Times New Roman" w:hAnsi="Times New Roman" w:eastAsia="宋体"/>
          <w:b/>
          <w:sz w:val="23"/>
          <w:szCs w:val="23"/>
        </w:rPr>
        <w:t>十三、争议解决</w:t>
      </w:r>
    </w:p>
    <w:p>
      <w:pPr>
        <w:adjustRightInd w:val="0"/>
        <w:snapToGrid w:val="0"/>
        <w:spacing w:beforeLines="0" w:after="0" w:afterLines="0" w:line="560" w:lineRule="exact"/>
        <w:rPr>
          <w:rFonts w:ascii="Times New Roman" w:hAnsi="Times New Roman" w:eastAsia="宋体"/>
          <w:sz w:val="23"/>
          <w:szCs w:val="23"/>
        </w:rPr>
      </w:pPr>
      <w:r>
        <w:rPr>
          <w:rFonts w:ascii="Times New Roman" w:hAnsi="Times New Roman" w:eastAsia="宋体"/>
          <w:sz w:val="23"/>
          <w:szCs w:val="23"/>
        </w:rPr>
        <w:t>13.1 双方在执行合同中所发生的一切争议，应通过协商解决。如协商不成，由甲方所在地的人民法院管辖审理。</w:t>
      </w:r>
    </w:p>
    <w:p>
      <w:pPr>
        <w:adjustRightInd w:val="0"/>
        <w:snapToGrid w:val="0"/>
        <w:spacing w:beforeLines="0" w:after="0" w:afterLines="0" w:line="560" w:lineRule="exact"/>
        <w:outlineLvl w:val="0"/>
        <w:rPr>
          <w:rFonts w:ascii="Times New Roman" w:hAnsi="Times New Roman" w:eastAsia="宋体"/>
          <w:b/>
          <w:sz w:val="23"/>
          <w:szCs w:val="23"/>
        </w:rPr>
      </w:pPr>
      <w:r>
        <w:rPr>
          <w:rFonts w:ascii="Times New Roman" w:hAnsi="Times New Roman" w:eastAsia="宋体"/>
          <w:b/>
          <w:sz w:val="23"/>
          <w:szCs w:val="23"/>
        </w:rPr>
        <w:t>十四、</w:t>
      </w:r>
      <w:r>
        <w:rPr>
          <w:rFonts w:hint="eastAsia" w:ascii="Times New Roman" w:hAnsi="Times New Roman" w:eastAsia="宋体"/>
          <w:b/>
          <w:sz w:val="23"/>
          <w:szCs w:val="23"/>
        </w:rPr>
        <w:t>通知</w:t>
      </w:r>
    </w:p>
    <w:p>
      <w:pPr>
        <w:adjustRightInd w:val="0"/>
        <w:snapToGrid w:val="0"/>
        <w:spacing w:beforeLines="0" w:after="0" w:afterLines="0" w:line="560" w:lineRule="exact"/>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beforeLines="0" w:after="0" w:afterLines="0" w:line="560" w:lineRule="exact"/>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beforeLines="0" w:after="0" w:afterLines="0" w:line="560" w:lineRule="exact"/>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beforeLines="0" w:after="0" w:afterLines="0" w:line="560" w:lineRule="exact"/>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beforeLines="0" w:after="0" w:afterLines="0" w:line="560" w:lineRule="exact"/>
        <w:rPr>
          <w:rFonts w:ascii="Times New Roman" w:hAnsi="Times New Roman"/>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olor w:val="000000"/>
          <w:sz w:val="23"/>
          <w:szCs w:val="23"/>
          <w:lang w:bidi="ar"/>
        </w:rPr>
        <w:t>】</w:t>
      </w:r>
    </w:p>
    <w:p>
      <w:pPr>
        <w:adjustRightInd w:val="0"/>
        <w:snapToGrid w:val="0"/>
        <w:spacing w:beforeLines="0" w:after="0" w:afterLines="0" w:line="560" w:lineRule="exact"/>
        <w:rPr>
          <w:rFonts w:ascii="Times New Roman" w:hAnsi="Times New Roman"/>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beforeLines="0" w:after="0" w:afterLines="0" w:line="560" w:lineRule="exact"/>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adjustRightInd w:val="0"/>
        <w:snapToGrid w:val="0"/>
        <w:spacing w:beforeLines="0" w:after="0" w:afterLines="0" w:line="560" w:lineRule="exact"/>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beforeLines="0" w:after="0" w:afterLines="0" w:line="560" w:lineRule="exact"/>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beforeLines="0" w:after="0" w:afterLines="0" w:line="560" w:lineRule="exact"/>
        <w:outlineLvl w:val="0"/>
        <w:rPr>
          <w:rFonts w:ascii="Times New Roman" w:hAnsi="Times New Roman" w:eastAsia="宋体"/>
          <w:b/>
          <w:sz w:val="23"/>
          <w:szCs w:val="23"/>
        </w:rPr>
      </w:pPr>
      <w:r>
        <w:rPr>
          <w:rFonts w:hint="eastAsia" w:ascii="Times New Roman" w:hAnsi="Times New Roman" w:eastAsia="宋体"/>
          <w:b/>
          <w:sz w:val="23"/>
          <w:szCs w:val="23"/>
        </w:rPr>
        <w:t>十五、</w:t>
      </w:r>
      <w:r>
        <w:rPr>
          <w:rFonts w:ascii="Times New Roman" w:hAnsi="Times New Roman" w:eastAsia="宋体"/>
          <w:b/>
          <w:sz w:val="23"/>
          <w:szCs w:val="23"/>
        </w:rPr>
        <w:t>合同组成</w:t>
      </w:r>
    </w:p>
    <w:p>
      <w:pPr>
        <w:adjustRightInd w:val="0"/>
        <w:snapToGrid w:val="0"/>
        <w:spacing w:beforeLines="0" w:after="0" w:afterLines="0" w:line="560" w:lineRule="exact"/>
        <w:outlineLvl w:val="0"/>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5</w:t>
      </w:r>
      <w:r>
        <w:rPr>
          <w:rFonts w:ascii="Times New Roman" w:hAnsi="Times New Roman" w:eastAsia="宋体"/>
          <w:sz w:val="23"/>
          <w:szCs w:val="23"/>
        </w:rPr>
        <w:t>.1 本合同文件包括：（1）本合同及附件；（2）中标通知书；（3）询标纪要；（4）</w:t>
      </w:r>
      <w:r>
        <w:rPr>
          <w:rFonts w:hint="eastAsia" w:ascii="Times New Roman" w:hAnsi="Times New Roman" w:eastAsia="宋体"/>
          <w:sz w:val="23"/>
          <w:szCs w:val="23"/>
          <w:lang w:val="en-US" w:eastAsia="zh-CN"/>
        </w:rPr>
        <w:t>询价</w:t>
      </w:r>
      <w:r>
        <w:rPr>
          <w:rFonts w:ascii="Times New Roman" w:hAnsi="Times New Roman" w:eastAsia="宋体"/>
          <w:sz w:val="23"/>
          <w:szCs w:val="23"/>
        </w:rPr>
        <w:t>文件；（5）投标文件。如上述文件内容不一致的，按上述顺序进行解释。</w:t>
      </w:r>
    </w:p>
    <w:p>
      <w:pPr>
        <w:adjustRightInd w:val="0"/>
        <w:snapToGrid w:val="0"/>
        <w:spacing w:beforeLines="0" w:after="0" w:afterLines="0" w:line="560" w:lineRule="exact"/>
        <w:outlineLvl w:val="0"/>
        <w:rPr>
          <w:rFonts w:ascii="Times New Roman" w:hAnsi="Times New Roman" w:eastAsia="宋体"/>
          <w:b/>
          <w:sz w:val="23"/>
          <w:szCs w:val="23"/>
        </w:rPr>
      </w:pPr>
      <w:r>
        <w:rPr>
          <w:rFonts w:ascii="Times New Roman" w:hAnsi="Times New Roman" w:eastAsia="宋体"/>
          <w:b/>
          <w:sz w:val="23"/>
          <w:szCs w:val="23"/>
        </w:rPr>
        <w:t>十</w:t>
      </w:r>
      <w:r>
        <w:rPr>
          <w:rFonts w:hint="eastAsia" w:ascii="Times New Roman" w:hAnsi="Times New Roman" w:eastAsia="宋体"/>
          <w:b/>
          <w:sz w:val="23"/>
          <w:szCs w:val="23"/>
        </w:rPr>
        <w:t>六</w:t>
      </w:r>
      <w:r>
        <w:rPr>
          <w:rFonts w:ascii="Times New Roman" w:hAnsi="Times New Roman" w:eastAsia="宋体"/>
          <w:b/>
          <w:sz w:val="23"/>
          <w:szCs w:val="23"/>
        </w:rPr>
        <w:t>、合同生效及其它</w:t>
      </w:r>
    </w:p>
    <w:p>
      <w:pPr>
        <w:adjustRightInd w:val="0"/>
        <w:snapToGrid w:val="0"/>
        <w:spacing w:beforeLines="0" w:after="0" w:afterLines="0" w:line="560" w:lineRule="exact"/>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.1 合同经双方法定代表人或授权代表签字（包含签章）并加盖单位公章或者合同章之日起生效。</w:t>
      </w:r>
    </w:p>
    <w:p>
      <w:pPr>
        <w:adjustRightInd w:val="0"/>
        <w:snapToGrid w:val="0"/>
        <w:spacing w:beforeLines="0" w:after="0" w:afterLines="0" w:line="560" w:lineRule="exact"/>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.2 本合同未尽事宜，双方可签订补充协议予以确定。补充协议与本合同具有同等法律效力。</w:t>
      </w:r>
    </w:p>
    <w:p>
      <w:pPr>
        <w:adjustRightInd w:val="0"/>
        <w:snapToGrid w:val="0"/>
        <w:spacing w:beforeLines="0" w:after="0" w:afterLines="0" w:line="560" w:lineRule="exact"/>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3 本合同所订一切条款，未经双方书面确认，任何一方不得擅自变更或者修改。</w:t>
      </w:r>
    </w:p>
    <w:p>
      <w:pPr>
        <w:adjustRightInd w:val="0"/>
        <w:snapToGrid w:val="0"/>
        <w:spacing w:beforeLines="0" w:after="0" w:afterLines="0" w:line="560" w:lineRule="exact"/>
        <w:rPr>
          <w:rFonts w:hint="eastAsia" w:ascii="Times New Roman" w:hAnsi="Times New Roman" w:eastAsia="宋体"/>
          <w:sz w:val="23"/>
          <w:szCs w:val="23"/>
          <w:lang w:val="en-US" w:eastAsia="zh-CN"/>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.4 本合同</w:t>
      </w:r>
      <w:r>
        <w:rPr>
          <w:rFonts w:hint="eastAsia" w:ascii="Times New Roman" w:hAnsi="Times New Roman" w:eastAsia="宋体"/>
          <w:sz w:val="23"/>
          <w:szCs w:val="23"/>
          <w:lang w:val="en-US" w:eastAsia="zh-CN"/>
        </w:rPr>
        <w:t>连同附件</w:t>
      </w:r>
      <w:r>
        <w:rPr>
          <w:rFonts w:ascii="Times New Roman" w:hAnsi="Times New Roman" w:eastAsia="宋体"/>
          <w:sz w:val="23"/>
          <w:szCs w:val="23"/>
        </w:rPr>
        <w:t>一式【</w:t>
      </w:r>
      <w:r>
        <w:rPr>
          <w:rFonts w:hint="eastAsia" w:ascii="Times New Roman" w:hAnsi="Times New Roman" w:eastAsia="宋体"/>
          <w:sz w:val="23"/>
          <w:szCs w:val="23"/>
          <w:lang w:val="en-US" w:eastAsia="zh-CN"/>
        </w:rPr>
        <w:t>陆</w:t>
      </w:r>
      <w:r>
        <w:rPr>
          <w:rFonts w:ascii="Times New Roman" w:hAnsi="Times New Roman" w:eastAsia="宋体"/>
          <w:sz w:val="23"/>
          <w:szCs w:val="23"/>
        </w:rPr>
        <w:t>】份，甲方</w:t>
      </w:r>
      <w:r>
        <w:rPr>
          <w:rFonts w:hint="eastAsia" w:ascii="Times New Roman" w:hAnsi="Times New Roman" w:eastAsia="宋体"/>
          <w:sz w:val="23"/>
          <w:szCs w:val="23"/>
        </w:rPr>
        <w:t>持</w:t>
      </w:r>
      <w:r>
        <w:rPr>
          <w:rFonts w:ascii="Times New Roman" w:hAnsi="Times New Roman" w:eastAsia="宋体"/>
          <w:sz w:val="23"/>
          <w:szCs w:val="23"/>
        </w:rPr>
        <w:t xml:space="preserve">【 </w:t>
      </w:r>
      <w:r>
        <w:rPr>
          <w:rFonts w:hint="eastAsia" w:ascii="Times New Roman" w:hAnsi="Times New Roman" w:eastAsia="宋体"/>
          <w:sz w:val="23"/>
          <w:szCs w:val="23"/>
          <w:lang w:val="en-US" w:eastAsia="zh-CN"/>
        </w:rPr>
        <w:t>叁</w:t>
      </w:r>
      <w:r>
        <w:rPr>
          <w:rFonts w:ascii="Times New Roman" w:hAnsi="Times New Roman" w:eastAsia="宋体"/>
          <w:sz w:val="23"/>
          <w:szCs w:val="23"/>
        </w:rPr>
        <w:t>】份，乙方持【</w:t>
      </w:r>
      <w:r>
        <w:rPr>
          <w:rFonts w:hint="eastAsia" w:ascii="Times New Roman" w:hAnsi="Times New Roman" w:eastAsia="宋体"/>
          <w:sz w:val="23"/>
          <w:szCs w:val="23"/>
          <w:lang w:val="en-US" w:eastAsia="zh-CN"/>
        </w:rPr>
        <w:t>叁</w:t>
      </w:r>
      <w:r>
        <w:rPr>
          <w:rFonts w:ascii="Times New Roman" w:hAnsi="Times New Roman" w:eastAsia="宋体"/>
          <w:sz w:val="23"/>
          <w:szCs w:val="23"/>
        </w:rPr>
        <w:t xml:space="preserve"> 】份，具有同等法律效力。</w:t>
      </w:r>
      <w:r>
        <w:rPr>
          <w:rFonts w:hint="eastAsia" w:ascii="Times New Roman" w:hAnsi="Times New Roman" w:eastAsia="宋体"/>
          <w:sz w:val="23"/>
          <w:szCs w:val="23"/>
          <w:lang w:val="en-US" w:eastAsia="zh-CN"/>
        </w:rPr>
        <w:t>本合同附件包括：</w:t>
      </w:r>
    </w:p>
    <w:p>
      <w:pPr>
        <w:adjustRightInd w:val="0"/>
        <w:snapToGrid w:val="0"/>
        <w:spacing w:beforeLines="0" w:after="0" w:afterLines="0" w:line="560" w:lineRule="exact"/>
        <w:rPr>
          <w:rFonts w:hint="eastAsia" w:ascii="Times New Roman" w:hAnsi="Times New Roman" w:eastAsia="宋体"/>
          <w:sz w:val="23"/>
          <w:szCs w:val="23"/>
          <w:lang w:val="en-US" w:eastAsia="zh-CN"/>
        </w:rPr>
      </w:pPr>
      <w:r>
        <w:rPr>
          <w:rFonts w:hint="eastAsia" w:ascii="Times New Roman" w:hAnsi="Times New Roman" w:eastAsia="宋体"/>
          <w:sz w:val="23"/>
          <w:szCs w:val="23"/>
          <w:lang w:val="en-US" w:eastAsia="zh-CN"/>
        </w:rPr>
        <w:t>16.4.1 保密承诺书</w:t>
      </w:r>
    </w:p>
    <w:p>
      <w:pPr>
        <w:adjustRightInd w:val="0"/>
        <w:snapToGrid w:val="0"/>
        <w:spacing w:beforeLines="0" w:after="0" w:afterLines="0" w:line="560" w:lineRule="exact"/>
        <w:rPr>
          <w:rFonts w:hint="eastAsia" w:ascii="Times New Roman" w:hAnsi="Times New Roman" w:eastAsia="宋体"/>
          <w:sz w:val="23"/>
          <w:szCs w:val="23"/>
          <w:lang w:val="en-US" w:eastAsia="zh-CN"/>
        </w:rPr>
      </w:pPr>
      <w:r>
        <w:rPr>
          <w:rFonts w:hint="eastAsia" w:ascii="Times New Roman" w:hAnsi="Times New Roman" w:eastAsia="宋体"/>
          <w:sz w:val="23"/>
          <w:szCs w:val="23"/>
          <w:lang w:val="en-US" w:eastAsia="zh-CN"/>
        </w:rPr>
        <w:t>16.4.2 廉洁承诺书</w:t>
      </w:r>
    </w:p>
    <w:p>
      <w:pPr>
        <w:widowControl/>
        <w:spacing w:beforeLines="0" w:afterLines="0" w:line="560" w:lineRule="exact"/>
        <w:jc w:val="left"/>
        <w:rPr>
          <w:rFonts w:ascii="Times New Roman" w:hAnsi="Times New Roman" w:eastAsia="宋体"/>
          <w:sz w:val="23"/>
          <w:szCs w:val="23"/>
        </w:rPr>
      </w:pPr>
      <w:r>
        <w:rPr>
          <w:rFonts w:ascii="Times New Roman" w:hAnsi="Times New Roman" w:eastAsia="宋体"/>
          <w:sz w:val="23"/>
          <w:szCs w:val="23"/>
        </w:rPr>
        <w:br w:type="page"/>
      </w:r>
    </w:p>
    <w:p>
      <w:pPr>
        <w:tabs>
          <w:tab w:val="right" w:pos="8306"/>
        </w:tabs>
        <w:adjustRightInd w:val="0"/>
        <w:snapToGrid w:val="0"/>
        <w:spacing w:beforeLines="0" w:after="0" w:afterLines="0" w:line="560" w:lineRule="exact"/>
        <w:rPr>
          <w:rFonts w:ascii="Times New Roman" w:hAnsi="Times New Roman" w:eastAsia="宋体"/>
          <w:sz w:val="23"/>
          <w:szCs w:val="23"/>
        </w:rPr>
      </w:pPr>
      <w:r>
        <w:rPr>
          <w:rFonts w:ascii="Times New Roman" w:hAnsi="Times New Roman" w:eastAsia="宋体"/>
          <w:sz w:val="23"/>
          <w:szCs w:val="23"/>
        </w:rPr>
        <w:t>（本页为合同编号为【 】的【 】采购合同的签署页）</w:t>
      </w:r>
    </w:p>
    <w:p>
      <w:pPr>
        <w:adjustRightInd w:val="0"/>
        <w:snapToGrid w:val="0"/>
        <w:spacing w:beforeLines="0" w:after="0" w:afterLines="0" w:line="560" w:lineRule="exact"/>
        <w:rPr>
          <w:rFonts w:ascii="Times New Roman" w:hAnsi="Times New Roman" w:eastAsia="宋体"/>
          <w:sz w:val="23"/>
          <w:szCs w:val="23"/>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甲方：</w:t>
            </w:r>
          </w:p>
        </w:tc>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地址：</w:t>
            </w:r>
          </w:p>
        </w:tc>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法定代表人：</w:t>
            </w:r>
          </w:p>
        </w:tc>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 xml:space="preserve">或  </w:t>
            </w:r>
          </w:p>
        </w:tc>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授权代表：</w:t>
            </w:r>
          </w:p>
        </w:tc>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签字日期：</w:t>
            </w:r>
          </w:p>
        </w:tc>
        <w:tc>
          <w:tcPr>
            <w:tcW w:w="4148" w:type="dxa"/>
            <w:noWrap w:val="0"/>
            <w:vAlign w:val="top"/>
          </w:tcPr>
          <w:p>
            <w:pPr>
              <w:spacing w:beforeLines="0" w:afterLines="0" w:line="560" w:lineRule="exact"/>
              <w:rPr>
                <w:rFonts w:ascii="Times New Roman" w:hAnsi="Times New Roman" w:eastAsia="宋体"/>
                <w:sz w:val="23"/>
                <w:szCs w:val="23"/>
              </w:rPr>
            </w:pPr>
            <w:r>
              <w:rPr>
                <w:rFonts w:ascii="Times New Roman" w:hAnsi="Times New Roman" w:eastAsia="宋体"/>
                <w:sz w:val="23"/>
                <w:szCs w:val="23"/>
              </w:rPr>
              <w:t>签字日期：</w:t>
            </w:r>
          </w:p>
        </w:tc>
      </w:tr>
    </w:tbl>
    <w:p>
      <w:pPr>
        <w:spacing w:before="0" w:beforeLines="0" w:after="0" w:afterLines="0" w:line="560" w:lineRule="exact"/>
        <w:rPr>
          <w:rFonts w:ascii="Times New Roman" w:hAnsi="Times New Roman" w:eastAsia="宋体"/>
          <w:sz w:val="23"/>
          <w:szCs w:val="23"/>
        </w:rPr>
      </w:pPr>
    </w:p>
    <w:p>
      <w:pPr>
        <w:tabs>
          <w:tab w:val="left" w:pos="0"/>
        </w:tabs>
        <w:spacing w:beforeLines="0" w:afterLines="0" w:line="560" w:lineRule="exact"/>
        <w:ind w:right="0"/>
        <w:rPr>
          <w:rFonts w:ascii="宋体" w:hAnsi="宋体"/>
          <w:spacing w:val="-6"/>
          <w:szCs w:val="21"/>
        </w:rPr>
      </w:pPr>
    </w:p>
    <w:p>
      <w:pPr>
        <w:pStyle w:val="9"/>
        <w:spacing w:before="0" w:beforeLines="0" w:after="0" w:afterLines="0" w:line="560" w:lineRule="exact"/>
        <w:rPr>
          <w:rFonts w:hint="eastAsia"/>
        </w:rPr>
      </w:pPr>
    </w:p>
    <w:p>
      <w:pPr>
        <w:spacing w:beforeLines="0" w:afterLines="0" w:line="560" w:lineRule="exact"/>
        <w:rPr>
          <w:rFonts w:hint="eastAsia"/>
        </w:rPr>
      </w:pPr>
    </w:p>
    <w:p>
      <w:pPr>
        <w:pStyle w:val="2"/>
        <w:spacing w:before="0" w:beforeLines="0" w:after="0" w:afterLines="0" w:line="560" w:lineRule="exact"/>
        <w:rPr>
          <w:rFonts w:hint="eastAsia"/>
        </w:rPr>
      </w:pPr>
    </w:p>
    <w:p>
      <w:pPr>
        <w:spacing w:beforeLines="0" w:afterLines="0" w:line="560" w:lineRule="exact"/>
        <w:rPr>
          <w:rFonts w:hint="eastAsia"/>
        </w:rPr>
      </w:pPr>
    </w:p>
    <w:p>
      <w:pPr>
        <w:pStyle w:val="2"/>
        <w:spacing w:before="0" w:beforeLines="0" w:after="0" w:afterLines="0" w:line="560" w:lineRule="exact"/>
        <w:rPr>
          <w:rFonts w:hint="eastAsia"/>
        </w:rPr>
      </w:pPr>
    </w:p>
    <w:p>
      <w:pPr>
        <w:spacing w:beforeLines="0" w:afterLines="0" w:line="560" w:lineRule="exact"/>
        <w:rPr>
          <w:rFonts w:hint="eastAsia"/>
        </w:rPr>
      </w:pPr>
    </w:p>
    <w:p>
      <w:pPr>
        <w:pStyle w:val="2"/>
        <w:spacing w:before="0" w:beforeLines="0" w:after="0" w:afterLines="0" w:line="560" w:lineRule="exact"/>
        <w:rPr>
          <w:rFonts w:hint="eastAsia"/>
        </w:rPr>
      </w:pPr>
    </w:p>
    <w:p>
      <w:pPr>
        <w:spacing w:beforeLines="0" w:afterLines="0" w:line="560" w:lineRule="exact"/>
        <w:rPr>
          <w:rFonts w:hint="eastAsia"/>
        </w:rPr>
      </w:pPr>
    </w:p>
    <w:p>
      <w:pPr>
        <w:pStyle w:val="2"/>
        <w:spacing w:before="0" w:beforeLines="0" w:after="0" w:afterLines="0" w:line="560" w:lineRule="exact"/>
        <w:rPr>
          <w:rFonts w:hint="eastAsia"/>
        </w:rPr>
      </w:pPr>
    </w:p>
    <w:p>
      <w:pPr>
        <w:spacing w:beforeLines="0" w:afterLines="0" w:line="560" w:lineRule="exact"/>
        <w:rPr>
          <w:rFonts w:hint="eastAsia"/>
        </w:rPr>
      </w:pPr>
    </w:p>
    <w:p>
      <w:pPr>
        <w:pStyle w:val="2"/>
        <w:spacing w:before="0" w:beforeLines="0" w:after="0" w:afterLines="0" w:line="560" w:lineRule="exact"/>
        <w:rPr>
          <w:rFonts w:hint="eastAsia"/>
        </w:rPr>
      </w:pPr>
    </w:p>
    <w:p>
      <w:pPr>
        <w:spacing w:beforeLines="0" w:afterLines="0" w:line="560" w:lineRule="exact"/>
        <w:rPr>
          <w:rFonts w:hint="eastAsia"/>
        </w:rPr>
      </w:pPr>
    </w:p>
    <w:p>
      <w:pPr>
        <w:pStyle w:val="2"/>
        <w:spacing w:before="0" w:beforeLines="0" w:after="0" w:afterLines="0" w:line="560" w:lineRule="exact"/>
        <w:rPr>
          <w:rFonts w:hint="eastAsia"/>
        </w:rPr>
      </w:pPr>
    </w:p>
    <w:p>
      <w:pPr>
        <w:spacing w:beforeLines="0" w:afterLines="0" w:line="560" w:lineRule="exact"/>
        <w:rPr>
          <w:rFonts w:hint="eastAsia"/>
        </w:rPr>
      </w:pPr>
    </w:p>
    <w:p>
      <w:pPr>
        <w:spacing w:before="156" w:beforeLines="50" w:after="156" w:afterLines="50" w:line="300" w:lineRule="auto"/>
        <w:rPr>
          <w:rFonts w:hint="eastAsia" w:ascii="Times New Roman" w:hAnsi="Times New Roman" w:eastAsiaTheme="minorEastAsia"/>
          <w:sz w:val="23"/>
          <w:szCs w:val="23"/>
          <w:lang w:val="en-US" w:eastAsia="zh-CN"/>
        </w:rPr>
      </w:pPr>
    </w:p>
    <w:p>
      <w:pPr>
        <w:spacing w:before="156" w:beforeLines="50" w:after="156" w:afterLines="50" w:line="300" w:lineRule="auto"/>
        <w:rPr>
          <w:rFonts w:hint="eastAsia" w:ascii="Times New Roman" w:hAnsi="Times New Roman" w:eastAsiaTheme="minorEastAsia"/>
          <w:sz w:val="23"/>
          <w:szCs w:val="23"/>
        </w:rPr>
      </w:pPr>
      <w:r>
        <w:rPr>
          <w:rFonts w:hint="eastAsia" w:ascii="Times New Roman" w:hAnsi="Times New Roman" w:eastAsiaTheme="minorEastAsia"/>
          <w:sz w:val="23"/>
          <w:szCs w:val="23"/>
          <w:lang w:val="en-US" w:eastAsia="zh-CN"/>
        </w:rPr>
        <w:t>附件一</w:t>
      </w:r>
      <w:r>
        <w:rPr>
          <w:rFonts w:hint="eastAsia" w:ascii="Times New Roman" w:hAnsi="Times New Roman" w:eastAsiaTheme="minorEastAsia"/>
          <w:sz w:val="23"/>
          <w:szCs w:val="23"/>
        </w:rPr>
        <w:t>、技术要求</w:t>
      </w:r>
    </w:p>
    <w:p>
      <w:pPr>
        <w:pStyle w:val="17"/>
        <w:spacing w:beforeLines="0" w:afterLines="0" w:line="560" w:lineRule="exact"/>
        <w:ind w:left="0" w:firstLine="211" w:firstLineChars="1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w:t>
      </w:r>
      <w:r>
        <w:rPr>
          <w:rFonts w:hint="eastAsia" w:ascii="宋体" w:hAnsi="宋体" w:eastAsia="宋体" w:cs="Times New Roman"/>
          <w:b/>
          <w:color w:val="000000"/>
          <w:kern w:val="0"/>
          <w:sz w:val="21"/>
          <w:szCs w:val="21"/>
          <w:lang w:val="en-US" w:eastAsia="zh-CN" w:bidi="ar-SA"/>
        </w:rPr>
        <w:t>一）</w:t>
      </w:r>
      <w:r>
        <w:rPr>
          <w:rFonts w:hint="eastAsia" w:ascii="宋体" w:hAnsi="宋体" w:eastAsia="宋体" w:cs="Times New Roman"/>
          <w:b/>
          <w:color w:val="000000"/>
          <w:kern w:val="0"/>
          <w:sz w:val="21"/>
          <w:szCs w:val="21"/>
          <w:lang w:val="zh-CN" w:eastAsia="zh-CN" w:bidi="ar-SA"/>
        </w:rPr>
        <w:t>无线数字摩托罗拉手持式SL2M集群对讲机</w:t>
      </w:r>
    </w:p>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主要功能 </w:t>
      </w:r>
    </w:p>
    <w:p>
      <w:pPr>
        <w:spacing w:beforeLines="0" w:afterLines="0" w:line="560" w:lineRule="exact"/>
        <w:ind w:left="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支持模拟模式和数字模式</w:t>
      </w:r>
    </w:p>
    <w:p>
      <w:pPr>
        <w:spacing w:beforeLines="0" w:afterLines="0" w:line="560" w:lineRule="exact"/>
        <w:ind w:left="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Micro USB充电</w:t>
      </w:r>
    </w:p>
    <w:p>
      <w:pPr>
        <w:spacing w:beforeLines="0" w:afterLines="0" w:line="560" w:lineRule="exact"/>
        <w:ind w:left="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虚拟键盘和显示屏</w:t>
      </w:r>
    </w:p>
    <w:p>
      <w:pPr>
        <w:spacing w:beforeLines="0" w:afterLines="0" w:line="560" w:lineRule="exact"/>
        <w:ind w:left="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两行OLED显示屏，外加手动触摸屏，四个虚拟键盘，具有抗震防划功能，可定制振动，发音或静音功能，收发预设定的短信。</w:t>
      </w:r>
    </w:p>
    <w:p>
      <w:pPr>
        <w:spacing w:beforeLines="0" w:afterLines="0" w:line="560" w:lineRule="exact"/>
        <w:ind w:left="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数字语音功能</w:t>
      </w:r>
    </w:p>
    <w:p>
      <w:pPr>
        <w:spacing w:beforeLines="0" w:afterLines="0" w:line="560" w:lineRule="exact"/>
        <w:ind w:firstLine="316" w:firstLineChars="15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单呼、组呼、全呼</w:t>
      </w:r>
    </w:p>
    <w:p>
      <w:pPr>
        <w:spacing w:beforeLines="0" w:afterLines="0" w:line="560" w:lineRule="exact"/>
        <w:ind w:left="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数字信令功能</w:t>
      </w:r>
    </w:p>
    <w:p>
      <w:pPr>
        <w:spacing w:beforeLines="0" w:afterLines="0" w:line="560" w:lineRule="exact"/>
        <w:ind w:firstLine="422" w:firstLineChars="2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PTT ID和别名、遥毙，遥开、紧急报警、远程监控、对讲机检查呼叫提示</w:t>
      </w:r>
    </w:p>
    <w:p>
      <w:pPr>
        <w:spacing w:beforeLines="0" w:afterLines="0" w:line="560" w:lineRule="exact"/>
        <w:ind w:left="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综合数据应用</w:t>
      </w:r>
    </w:p>
    <w:p>
      <w:pPr>
        <w:spacing w:beforeLines="0" w:afterLines="0" w:line="560" w:lineRule="exac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文字短信、支持中、英文语音播报、支持蓝牙信息传输、支持蓝牙室内定位</w:t>
      </w:r>
    </w:p>
    <w:p>
      <w:pPr>
        <w:spacing w:beforeLines="0" w:afterLines="0" w:line="560" w:lineRule="exact"/>
        <w:ind w:left="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其它数据应用</w:t>
      </w:r>
    </w:p>
    <w:p>
      <w:pPr>
        <w:spacing w:beforeLines="0" w:afterLines="0" w:line="560" w:lineRule="exact"/>
        <w:ind w:firstLine="369" w:firstLineChars="175"/>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支持系统接入限制具备强行发射中止功能的主动发起(选配件)和被动接受。</w:t>
      </w:r>
    </w:p>
    <w:p>
      <w:pPr>
        <w:spacing w:beforeLines="0" w:afterLines="0" w:line="560" w:lineRule="exact"/>
        <w:ind w:firstLine="420"/>
        <w:jc w:val="lef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扫描功能、语音激活发射（VOX）、独立工作者、模拟信令功能、PTT ID和别名、紧急报警、呼叫提示</w:t>
      </w:r>
    </w:p>
    <w:p>
      <w:pPr>
        <w:spacing w:beforeLines="0" w:afterLines="0" w:line="560" w:lineRule="exac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支持IP基站互连与漫游</w:t>
      </w:r>
    </w:p>
    <w:p>
      <w:pPr>
        <w:spacing w:beforeLines="0" w:afterLines="0" w:line="560" w:lineRule="exac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支持智能信道共享系统</w:t>
      </w:r>
    </w:p>
    <w:p>
      <w:pPr>
        <w:spacing w:beforeLines="0" w:afterLines="0" w:line="560" w:lineRule="exac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支持多信道智能信道共享系统</w:t>
      </w:r>
    </w:p>
    <w:p>
      <w:pPr>
        <w:spacing w:beforeLines="0" w:afterLines="0" w:line="560" w:lineRule="exac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支持电话互连</w:t>
      </w:r>
    </w:p>
    <w:p>
      <w:pPr>
        <w:spacing w:beforeLines="0" w:afterLines="0" w:line="560" w:lineRule="exac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支持蓝牙无线编程</w:t>
      </w:r>
    </w:p>
    <w:p>
      <w:pPr>
        <w:spacing w:beforeLines="0" w:afterLines="0" w:line="560" w:lineRule="exac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支持空中编程</w:t>
      </w:r>
    </w:p>
    <w:p>
      <w:pPr>
        <w:spacing w:beforeLines="0" w:afterLines="0" w:line="560" w:lineRule="exac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采用智能音频技术，可根据环境状况自动调节对讲机音量；采用MIC自动增益技术，不论距离对讲机远近、讲话声音大小，都可以保障对讲机输出的音频质量。适用于不同的环境</w:t>
      </w:r>
    </w:p>
    <w:p>
      <w:pPr>
        <w:spacing w:beforeLines="0" w:afterLines="0" w:line="560" w:lineRule="exact"/>
        <w:ind w:firstLine="42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IP54防尘防水满足军标</w:t>
      </w:r>
    </w:p>
    <w:p>
      <w:pPr>
        <w:pStyle w:val="7"/>
        <w:spacing w:beforeLines="0" w:afterLines="0" w:line="560" w:lineRule="exact"/>
        <w:ind w:left="0" w:leftChars="0" w:firstLine="0" w:firstLineChars="0"/>
        <w:rPr>
          <w:rFonts w:hint="eastAsia" w:ascii="宋体" w:hAnsi="宋体" w:eastAsia="宋体" w:cs="Times New Roman"/>
          <w:b/>
          <w:color w:val="000000"/>
          <w:kern w:val="0"/>
          <w:sz w:val="21"/>
          <w:szCs w:val="21"/>
          <w:lang w:val="zh-CN" w:eastAsia="zh-CN" w:bidi="ar-SA"/>
        </w:rPr>
      </w:pPr>
    </w:p>
    <w:p>
      <w:pPr>
        <w:spacing w:beforeLines="0" w:afterLines="0" w:line="560" w:lineRule="exact"/>
        <w:ind w:firstLine="211" w:firstLineChars="1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规格参数</w:t>
      </w:r>
    </w:p>
    <w:p>
      <w:pPr>
        <w:spacing w:beforeLines="0" w:afterLines="0" w:line="560" w:lineRule="exact"/>
        <w:ind w:firstLine="211" w:firstLineChars="1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接收机</w:t>
      </w:r>
    </w:p>
    <w:tbl>
      <w:tblPr>
        <w:tblStyle w:val="1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5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35"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UHF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信道容量</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403-470MHz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信道间隔</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频率稳定度</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(-30°C、+60°C、+25°C ref)+/- 0.5 ppm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模拟灵敏度</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0.22 uV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数字灵敏度</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0.19 uV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互调TIA603D</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邻近信道选择性(TIA603A)-1T</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60 dB @ 12.5kHz，70 dB @ 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杂散抑制(TIA603D)</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额定音频</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0.5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音频失真 @ 额定音频</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5% (典型)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交流声与噪声</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-40 dB @ 12.5kHz、-45 dB @ 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音频响应</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TIA603D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传导杂散发射</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-57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装有2300 mAh锂电池时的外形</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≤12.6cm*5.5cm*2.27cm尺寸(高x宽x厚)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重量(含2300 mAH锂电池)</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190克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电源</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额定3.7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1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IMPRES 2300 mAh锂电池</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模拟：11.8小时、数字：13小时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35"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在载波静噪和高功率发射，启动电池节能模式器的情况下，5/5/90 工作周期下的电池平均寿命。</w:t>
            </w:r>
          </w:p>
        </w:tc>
      </w:tr>
    </w:tbl>
    <w:p>
      <w:pPr>
        <w:spacing w:beforeLines="0" w:afterLines="0" w:line="560" w:lineRule="exact"/>
        <w:ind w:firstLine="482"/>
        <w:rPr>
          <w:rFonts w:hint="eastAsia" w:ascii="宋体" w:hAnsi="宋体" w:eastAsia="宋体" w:cs="Times New Roman"/>
          <w:b/>
          <w:color w:val="000000"/>
          <w:kern w:val="0"/>
          <w:sz w:val="21"/>
          <w:szCs w:val="21"/>
          <w:lang w:val="zh-CN" w:eastAsia="zh-CN" w:bidi="ar-SA"/>
        </w:rPr>
      </w:pPr>
    </w:p>
    <w:p>
      <w:pPr>
        <w:pStyle w:val="6"/>
        <w:tabs>
          <w:tab w:val="left" w:pos="482"/>
          <w:tab w:val="left" w:pos="2183"/>
          <w:tab w:val="left" w:pos="3884"/>
          <w:tab w:val="left" w:pos="5585"/>
        </w:tabs>
        <w:spacing w:beforeLines="0" w:after="0" w:afterLines="0" w:line="560" w:lineRule="exact"/>
        <w:rPr>
          <w:rFonts w:hint="eastAsia" w:ascii="宋体" w:hAnsi="宋体" w:eastAsia="宋体" w:cs="Times New Roman"/>
          <w:b/>
          <w:color w:val="000000"/>
          <w:kern w:val="0"/>
          <w:sz w:val="21"/>
          <w:szCs w:val="21"/>
          <w:lang w:val="zh-CN" w:eastAsia="zh-CN" w:bidi="ar-SA"/>
        </w:rPr>
      </w:pPr>
    </w:p>
    <w:p>
      <w:pPr>
        <w:spacing w:beforeLines="0" w:afterLines="0" w:line="560" w:lineRule="exact"/>
        <w:ind w:firstLine="211" w:firstLineChars="100"/>
        <w:rPr>
          <w:rFonts w:hint="eastAsia" w:ascii="宋体" w:hAnsi="宋体" w:eastAsia="宋体" w:cs="Times New Roman"/>
          <w:b/>
          <w:color w:val="000000"/>
          <w:kern w:val="0"/>
          <w:sz w:val="21"/>
          <w:szCs w:val="21"/>
          <w:lang w:val="zh-CN" w:eastAsia="zh-CN" w:bidi="ar-SA"/>
        </w:rPr>
      </w:pPr>
    </w:p>
    <w:p>
      <w:pPr>
        <w:spacing w:beforeLines="0" w:afterLines="0" w:line="560" w:lineRule="exact"/>
        <w:ind w:firstLine="211" w:firstLineChars="10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发射机</w:t>
      </w:r>
    </w:p>
    <w:tbl>
      <w:tblPr>
        <w:tblStyle w:val="1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403-470MHz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信道间隔</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频率稳定度</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(-30°C、+60°C、+25°C)+/- 0.5 ppm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功率输出/低功率/高功率</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1W /3W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传导/辐射发射</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-36 dBm &lt; 1GHz   -30 dBm &gt; 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音频响应</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TIA603D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音频失真</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4FSK数字调制</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12.5kHz数据：7K60F1D 和7K60EXD</w:t>
            </w:r>
          </w:p>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12.5kHz语音：7K60F1E 和7K60EXE</w:t>
            </w:r>
          </w:p>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12.5kHz数据和语音：7K60F1W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数字声码器类型</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AMBE+2™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数字协议</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ETSI-TS102 361-1,-2,-3</w:t>
            </w:r>
          </w:p>
        </w:tc>
      </w:tr>
    </w:tbl>
    <w:p>
      <w:pPr>
        <w:spacing w:beforeLines="0" w:afterLines="0" w:line="560" w:lineRule="exact"/>
        <w:rPr>
          <w:rFonts w:hint="eastAsia" w:ascii="宋体" w:hAnsi="宋体" w:eastAsia="宋体" w:cs="Times New Roman"/>
          <w:b/>
          <w:color w:val="000000"/>
          <w:kern w:val="0"/>
          <w:sz w:val="21"/>
          <w:szCs w:val="21"/>
          <w:lang w:val="zh-CN" w:eastAsia="zh-CN" w:bidi="ar-SA"/>
        </w:rPr>
      </w:pPr>
    </w:p>
    <w:p>
      <w:pPr>
        <w:pStyle w:val="17"/>
        <w:spacing w:beforeLines="0" w:afterLines="0" w:line="560" w:lineRule="exact"/>
        <w:ind w:left="0" w:firstLine="0" w:firstLineChars="0"/>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w:t>
      </w:r>
      <w:r>
        <w:rPr>
          <w:rFonts w:hint="eastAsia" w:ascii="宋体" w:hAnsi="宋体" w:eastAsia="宋体" w:cs="Times New Roman"/>
          <w:b/>
          <w:color w:val="000000"/>
          <w:kern w:val="0"/>
          <w:sz w:val="21"/>
          <w:szCs w:val="21"/>
          <w:lang w:val="en-US" w:eastAsia="zh-CN" w:bidi="ar-SA"/>
        </w:rPr>
        <w:t>二）</w:t>
      </w:r>
      <w:r>
        <w:rPr>
          <w:rFonts w:hint="eastAsia" w:ascii="宋体" w:hAnsi="宋体" w:eastAsia="宋体" w:cs="Times New Roman"/>
          <w:b/>
          <w:color w:val="000000"/>
          <w:kern w:val="0"/>
          <w:sz w:val="21"/>
          <w:szCs w:val="21"/>
          <w:lang w:val="zh-CN" w:eastAsia="zh-CN" w:bidi="ar-SA"/>
        </w:rPr>
        <w:t>无线数字摩托罗拉</w:t>
      </w:r>
      <w:r>
        <w:rPr>
          <w:rFonts w:hint="eastAsia" w:ascii="宋体" w:hAnsi="宋体" w:eastAsia="宋体" w:cs="Times New Roman"/>
          <w:b/>
          <w:color w:val="000000"/>
          <w:kern w:val="0"/>
          <w:sz w:val="21"/>
          <w:szCs w:val="21"/>
          <w:lang w:val="en-US" w:eastAsia="zh-CN" w:bidi="ar-SA"/>
        </w:rPr>
        <w:t>P</w:t>
      </w:r>
      <w:r>
        <w:rPr>
          <w:rFonts w:hint="eastAsia" w:ascii="宋体" w:hAnsi="宋体" w:eastAsia="宋体" w:cs="Times New Roman"/>
          <w:b/>
          <w:color w:val="000000"/>
          <w:kern w:val="0"/>
          <w:sz w:val="21"/>
          <w:szCs w:val="21"/>
          <w:lang w:val="zh-CN" w:eastAsia="zh-CN" w:bidi="ar-SA"/>
        </w:rPr>
        <w:t>8668i集群对讲机技术规格</w:t>
      </w:r>
    </w:p>
    <w:p>
      <w:pPr>
        <w:spacing w:beforeLines="0" w:afterLines="0" w:line="560" w:lineRule="exact"/>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主要功能</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符合国际DMR技术标准</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具有业界领先的数字接收灵敏度（0.14</w:t>
      </w:r>
      <w:r>
        <w:rPr>
          <w:rFonts w:hint="eastAsia" w:ascii="宋体" w:hAnsi="宋体" w:eastAsia="宋体" w:cs="Times New Roman"/>
          <w:b/>
          <w:color w:val="000000"/>
          <w:kern w:val="0"/>
          <w:sz w:val="21"/>
          <w:szCs w:val="21"/>
          <w:lang w:val="zh-CN" w:eastAsia="zh-CN" w:bidi="ar-SA"/>
        </w:rPr>
        <w:fldChar w:fldCharType="begin"/>
      </w:r>
      <w:r>
        <w:rPr>
          <w:rFonts w:hint="eastAsia" w:ascii="宋体" w:hAnsi="宋体" w:eastAsia="宋体" w:cs="Times New Roman"/>
          <w:b/>
          <w:color w:val="000000"/>
          <w:kern w:val="0"/>
          <w:sz w:val="21"/>
          <w:szCs w:val="21"/>
          <w:lang w:val="zh-CN" w:eastAsia="zh-CN" w:bidi="ar-SA"/>
        </w:rPr>
        <w:instrText xml:space="preserve"> HYPERLINK "http://iask.sina.com.cn/b/2876392.html" \t "_blank" </w:instrText>
      </w:r>
      <w:r>
        <w:rPr>
          <w:rFonts w:hint="eastAsia" w:ascii="宋体" w:hAnsi="宋体" w:eastAsia="宋体" w:cs="Times New Roman"/>
          <w:b/>
          <w:color w:val="000000"/>
          <w:kern w:val="0"/>
          <w:sz w:val="21"/>
          <w:szCs w:val="21"/>
          <w:lang w:val="zh-CN" w:eastAsia="zh-CN" w:bidi="ar-SA"/>
        </w:rPr>
        <w:fldChar w:fldCharType="separate"/>
      </w:r>
      <w:r>
        <w:rPr>
          <w:rFonts w:hint="eastAsia" w:ascii="宋体" w:hAnsi="宋体" w:eastAsia="宋体" w:cs="Times New Roman"/>
          <w:b/>
          <w:color w:val="000000"/>
          <w:kern w:val="0"/>
          <w:sz w:val="21"/>
          <w:szCs w:val="21"/>
          <w:lang w:val="zh-CN" w:eastAsia="zh-CN" w:bidi="ar-SA"/>
        </w:rPr>
        <w:t>μ</w:t>
      </w:r>
      <w:r>
        <w:rPr>
          <w:rFonts w:hint="eastAsia" w:ascii="宋体" w:hAnsi="宋体" w:eastAsia="宋体" w:cs="Times New Roman"/>
          <w:b/>
          <w:color w:val="000000"/>
          <w:kern w:val="0"/>
          <w:sz w:val="21"/>
          <w:szCs w:val="21"/>
          <w:lang w:val="zh-CN" w:eastAsia="zh-CN" w:bidi="ar-SA"/>
        </w:rPr>
        <w:fldChar w:fldCharType="end"/>
      </w:r>
      <w:r>
        <w:rPr>
          <w:rFonts w:hint="eastAsia" w:ascii="宋体" w:hAnsi="宋体" w:eastAsia="宋体" w:cs="Times New Roman"/>
          <w:b/>
          <w:color w:val="000000"/>
          <w:kern w:val="0"/>
          <w:sz w:val="21"/>
          <w:szCs w:val="21"/>
          <w:lang w:val="zh-CN" w:eastAsia="zh-CN" w:bidi="ar-SA"/>
        </w:rPr>
        <w:t>V），对讲机语音更清晰准确，通信范围更大；</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终端设备需具有蓝牙模块，可同时连接2个标准蓝牙设备；</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内置GPS模块：支持如GPS、北斗等多种卫星系统；</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频率范围：403MHz ~ 527MHz宽频段；</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不低于1.8英寸彩色显示屏，支持中文界面；</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对讲机具有6个自定义功能按钮，具有一键操作模式（长按、短按），可通过一键操作方式发起语音呼叫、发送预置短消息等； </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可选的倒地报警功能：对讲机内置加速计，可探测对讲机方向和运行状态，根据对讲机的角度、移动、倾角+静止等状态，提供可选付费的倒地报警功能。</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符合更高耐用性和可靠性规范要求,防护级别IP68（IP68: 全防尘, 防水2米泡2小时 ），美国军标810C、D、E、F和G，在林业严酷环境下仍可充分发挥性能。</w:t>
      </w:r>
    </w:p>
    <w:p>
      <w:pPr>
        <w:pStyle w:val="17"/>
        <w:keepNext w:val="0"/>
        <w:keepLines w:val="0"/>
        <w:pageBreakBefore w:val="0"/>
        <w:widowControl w:val="0"/>
        <w:numPr>
          <w:ilvl w:val="0"/>
          <w:numId w:val="1"/>
        </w:numPr>
        <w:kinsoku/>
        <w:wordWrap/>
        <w:overflowPunct/>
        <w:topLinePunct w:val="0"/>
        <w:bidi w:val="0"/>
        <w:adjustRightInd/>
        <w:snapToGrid/>
        <w:spacing w:before="0" w:beforeLines="0" w:after="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对讲机的指标及参数</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一般规格</w:t>
      </w:r>
    </w:p>
    <w:tbl>
      <w:tblPr>
        <w:tblStyle w:val="10"/>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5"/>
        <w:gridCol w:w="5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center"/>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UHF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信道容量</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en-US" w:eastAsia="zh-CN" w:bidi="ar-SA"/>
              </w:rPr>
              <w:t>4</w:t>
            </w:r>
            <w:r>
              <w:rPr>
                <w:rFonts w:hint="eastAsia" w:ascii="宋体" w:hAnsi="宋体" w:eastAsia="宋体" w:cs="Times New Roman"/>
                <w:b/>
                <w:color w:val="000000"/>
                <w:kern w:val="0"/>
                <w:sz w:val="21"/>
                <w:szCs w:val="21"/>
                <w:lang w:val="zh-CN" w:eastAsia="zh-CN" w:bidi="ar-SA"/>
              </w:rPr>
              <w:t>03-527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电源</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 7.5V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工作温度</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-30 ~ + 60°C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工作温度</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-40 ~ + 85°C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                  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电池平均寿命</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在载波静噪和大功率发射模式下启用省电功能，电池工作周期为5/5/90的情况下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 标准2</w:t>
            </w:r>
            <w:r>
              <w:rPr>
                <w:rFonts w:hint="eastAsia" w:ascii="宋体" w:hAnsi="宋体" w:eastAsia="宋体" w:cs="Times New Roman"/>
                <w:b/>
                <w:color w:val="000000"/>
                <w:kern w:val="0"/>
                <w:sz w:val="21"/>
                <w:szCs w:val="21"/>
                <w:lang w:val="en-US" w:eastAsia="zh-CN" w:bidi="ar-SA"/>
              </w:rPr>
              <w:t>4</w:t>
            </w:r>
            <w:r>
              <w:rPr>
                <w:rFonts w:hint="eastAsia" w:ascii="宋体" w:hAnsi="宋体" w:eastAsia="宋体" w:cs="Times New Roman"/>
                <w:b/>
                <w:color w:val="000000"/>
                <w:kern w:val="0"/>
                <w:sz w:val="21"/>
                <w:szCs w:val="21"/>
                <w:lang w:val="zh-CN" w:eastAsia="zh-CN" w:bidi="ar-SA"/>
              </w:rPr>
              <w:t>50 mAH 电池</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UHF：模拟/数字：1</w:t>
            </w:r>
            <w:r>
              <w:rPr>
                <w:rFonts w:hint="eastAsia" w:ascii="宋体" w:hAnsi="宋体" w:eastAsia="宋体" w:cs="Times New Roman"/>
                <w:b/>
                <w:color w:val="000000"/>
                <w:kern w:val="0"/>
                <w:sz w:val="21"/>
                <w:szCs w:val="21"/>
                <w:lang w:val="en-US" w:eastAsia="zh-CN" w:bidi="ar-SA"/>
              </w:rPr>
              <w:t>7</w:t>
            </w:r>
            <w:r>
              <w:rPr>
                <w:rFonts w:hint="eastAsia" w:ascii="宋体" w:hAnsi="宋体" w:eastAsia="宋体" w:cs="Times New Roman"/>
                <w:b/>
                <w:color w:val="000000"/>
                <w:kern w:val="0"/>
                <w:sz w:val="21"/>
                <w:szCs w:val="21"/>
                <w:lang w:val="zh-CN" w:eastAsia="zh-CN" w:bidi="ar-SA"/>
              </w:rPr>
              <w:t>.5/</w:t>
            </w:r>
            <w:r>
              <w:rPr>
                <w:rFonts w:hint="eastAsia" w:ascii="宋体" w:hAnsi="宋体" w:eastAsia="宋体" w:cs="Times New Roman"/>
                <w:b/>
                <w:color w:val="000000"/>
                <w:kern w:val="0"/>
                <w:sz w:val="21"/>
                <w:szCs w:val="21"/>
                <w:lang w:val="en-US" w:eastAsia="zh-CN" w:bidi="ar-SA"/>
              </w:rPr>
              <w:t>22</w:t>
            </w:r>
            <w:r>
              <w:rPr>
                <w:rFonts w:hint="eastAsia" w:ascii="宋体" w:hAnsi="宋体" w:eastAsia="宋体" w:cs="Times New Roman"/>
                <w:b/>
                <w:color w:val="000000"/>
                <w:kern w:val="0"/>
                <w:sz w:val="21"/>
                <w:szCs w:val="21"/>
                <w:lang w:val="zh-CN" w:eastAsia="zh-CN" w:bidi="ar-SA"/>
              </w:rPr>
              <w:t>h</w:t>
            </w:r>
          </w:p>
        </w:tc>
      </w:tr>
    </w:tbl>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接收机</w:t>
      </w:r>
    </w:p>
    <w:tbl>
      <w:tblPr>
        <w:tblStyle w:val="10"/>
        <w:tblW w:w="8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3"/>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1265" w:firstLineChars="6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UHF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center"/>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403-527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center"/>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信道间隔</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 kHz/ 25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center"/>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频率稳定度</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(-30℃、+60℃、+25℃ Ref)</w:t>
            </w:r>
          </w:p>
        </w:tc>
        <w:tc>
          <w:tcPr>
            <w:tcW w:w="4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+/- 0.5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843" w:firstLineChars="4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模拟灵敏度</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（12dB SINAD）</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0.16uV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数字灵敏度</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0.14uV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互调（TIA603D）</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临近信道选择性（TIA603A）-1T</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60 dB @ 12.5 kHz / 70 dB @ 25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临近信道选择性（TIA603D）-2T</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45 dB @ 12.5 kHz / 70 dB @ 25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杂散抑制（TIA603D）</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70 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额定音频下的音频失真</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额定音频</w:t>
            </w:r>
          </w:p>
        </w:tc>
        <w:tc>
          <w:tcPr>
            <w:tcW w:w="4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0.5W</w:t>
            </w:r>
          </w:p>
        </w:tc>
      </w:tr>
    </w:tbl>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发射机</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8"/>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VHF/UHF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136-174 MHz/403-527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信道间隔</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频率稳定性</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 xml:space="preserve">± 0.5 ppm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低功率输出</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高功率输出</w:t>
            </w:r>
          </w:p>
        </w:tc>
        <w:tc>
          <w:tcPr>
            <w:tcW w:w="535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VHF :1W  UHF :1W</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VHF :5W  UHF :4W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传导/辐射发射</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-36 dBm &lt; 1GHz / -30 dBm &gt; 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音频响应</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TIA603D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16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4FSK D 数字调制</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 数据：7K60F1D和7K60FXD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16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 语音：7K60F1E和7K60FXE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16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12.5kHz 语音和数据：7K60F1W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数字话音编码器类型</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AMBE+2™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数字协议</w:t>
            </w:r>
          </w:p>
        </w:tc>
        <w:tc>
          <w:tcPr>
            <w:tcW w:w="5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ETSI TS 102 361-1，-2，-3</w:t>
            </w:r>
          </w:p>
        </w:tc>
      </w:tr>
    </w:tbl>
    <w:p>
      <w:pPr>
        <w:keepNext w:val="0"/>
        <w:keepLines w:val="0"/>
        <w:pageBreakBefore w:val="0"/>
        <w:widowControl w:val="0"/>
        <w:kinsoku/>
        <w:wordWrap/>
        <w:overflowPunct/>
        <w:topLinePunct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GPS、北斗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精确性规范适用于长期跟踪（95%值&gt;在额定-130dBm信号强度下5个卫星可见）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TTFF（首次定位时间）- 冷启动 &lt;60秒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TTFF（首次定位时间）- 热启动 &lt;10秒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水平位置精度 &lt;5米</w:t>
            </w:r>
          </w:p>
        </w:tc>
      </w:tr>
    </w:tbl>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蓝牙（标准蓝牙设备）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版本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支持配置：蓝牙耳机配置（HSP）、串口配置(SPP)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同时连接：1个音频配件和1个数据设备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范围： 2级，10米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永久可发现：可选</w:t>
            </w:r>
          </w:p>
        </w:tc>
      </w:tr>
    </w:tbl>
    <w:p>
      <w:pPr>
        <w:keepNext w:val="0"/>
        <w:keepLines w:val="0"/>
        <w:pageBreakBefore w:val="0"/>
        <w:widowControl w:val="0"/>
        <w:kinsoku/>
        <w:wordWrap/>
        <w:overflowPunct/>
        <w:topLinePunct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环境规范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工作温度        -30 °C/+60°C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存放温度        -40 °C/+85°C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热冲击          符合美国军标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湿度            符合美国军标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ESD             IEC61000-4-2 Level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浸水            IEC60529-IP68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left="0" w:firstLine="422" w:firstLineChars="200"/>
              <w:jc w:val="left"/>
              <w:textAlignment w:val="auto"/>
              <w:rPr>
                <w:rFonts w:hint="eastAsia" w:ascii="宋体" w:hAnsi="宋体" w:eastAsia="宋体" w:cs="Times New Roman"/>
                <w:b/>
                <w:color w:val="000000"/>
                <w:kern w:val="0"/>
                <w:sz w:val="21"/>
                <w:szCs w:val="21"/>
                <w:lang w:val="zh-CN" w:eastAsia="zh-CN" w:bidi="ar-SA"/>
              </w:rPr>
            </w:pPr>
            <w:r>
              <w:rPr>
                <w:rFonts w:hint="eastAsia" w:ascii="宋体" w:hAnsi="宋体" w:eastAsia="宋体" w:cs="Times New Roman"/>
                <w:b/>
                <w:color w:val="000000"/>
                <w:kern w:val="0"/>
                <w:sz w:val="21"/>
                <w:szCs w:val="21"/>
                <w:lang w:val="zh-CN" w:eastAsia="zh-CN" w:bidi="ar-SA"/>
              </w:rPr>
              <w:t>包装测试        美国军标810D和E</w:t>
            </w:r>
          </w:p>
        </w:tc>
      </w:tr>
    </w:tbl>
    <w:p>
      <w:pPr>
        <w:pStyle w:val="2"/>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before="156" w:beforeLines="50" w:after="156" w:afterLines="50" w:line="300" w:lineRule="auto"/>
        <w:rPr>
          <w:rFonts w:hint="eastAsia" w:ascii="Times New Roman" w:hAnsi="Times New Roman" w:eastAsiaTheme="minorEastAsia"/>
          <w:sz w:val="23"/>
          <w:szCs w:val="23"/>
        </w:rPr>
      </w:pPr>
      <w:bookmarkStart w:id="17" w:name="_Hlk126741040"/>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w:t>
      </w:r>
      <w:r>
        <w:rPr>
          <w:rFonts w:hint="eastAsia" w:ascii="Times New Roman" w:hAnsi="Times New Roman" w:eastAsiaTheme="minorEastAsia"/>
          <w:sz w:val="23"/>
          <w:szCs w:val="23"/>
          <w:lang w:val="en-US" w:eastAsia="zh-CN"/>
        </w:rPr>
        <w:t>二</w:t>
      </w:r>
      <w:r>
        <w:rPr>
          <w:rFonts w:hint="eastAsia" w:ascii="Times New Roman" w:hAnsi="Times New Roman" w:eastAsiaTheme="minorEastAsia"/>
          <w:sz w:val="23"/>
          <w:szCs w:val="23"/>
        </w:rPr>
        <w:t>：保密承诺书</w:t>
      </w:r>
    </w:p>
    <w:bookmarkEnd w:id="17"/>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 】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highlight w:val="none"/>
        </w:rPr>
        <w:t>【</w:t>
      </w:r>
      <w:r>
        <w:rPr>
          <w:rFonts w:hint="eastAsia" w:ascii="Times New Roman" w:hAnsi="Times New Roman" w:eastAsiaTheme="minorEastAsia"/>
          <w:color w:val="000000"/>
          <w:sz w:val="23"/>
          <w:szCs w:val="23"/>
          <w:highlight w:val="none"/>
        </w:rPr>
        <w:sym w:font="Wingdings" w:char="00FE"/>
      </w:r>
      <w:r>
        <w:rPr>
          <w:rFonts w:hint="eastAsia" w:ascii="Times New Roman" w:hAnsi="Times New Roman" w:eastAsiaTheme="minorEastAsia"/>
          <w:color w:val="000000"/>
          <w:sz w:val="23"/>
          <w:szCs w:val="23"/>
          <w:highlight w:val="none"/>
        </w:rPr>
        <w:t>已缴纳的履约保证金的10%；</w:t>
      </w:r>
      <w:r>
        <w:rPr>
          <w:rFonts w:hint="eastAsia" w:ascii="Times New Roman" w:hAnsi="Times New Roman" w:eastAsiaTheme="minorEastAsia"/>
          <w:color w:val="000000"/>
          <w:sz w:val="23"/>
          <w:szCs w:val="23"/>
          <w:highlight w:val="none"/>
        </w:rPr>
        <w:sym w:font="Wingdings" w:char="00A8"/>
      </w:r>
      <w:r>
        <w:rPr>
          <w:rFonts w:hint="eastAsia" w:ascii="Times New Roman" w:hAnsi="Times New Roman" w:eastAsiaTheme="minorEastAsia"/>
          <w:color w:val="000000"/>
          <w:sz w:val="23"/>
          <w:szCs w:val="23"/>
          <w:highlight w:val="none"/>
        </w:rPr>
        <w:t>合同金额1%】</w:t>
      </w:r>
      <w:r>
        <w:rPr>
          <w:rFonts w:hint="eastAsia" w:ascii="Times New Roman" w:hAnsi="Times New Roman" w:eastAsiaTheme="minorEastAsia"/>
          <w:color w:val="000000"/>
          <w:sz w:val="23"/>
          <w:szCs w:val="23"/>
        </w:rPr>
        <w:t>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bookmarkStart w:id="18" w:name="_Hlk126741003"/>
      <w:r>
        <w:rPr>
          <w:rFonts w:hint="eastAsia" w:ascii="Times New Roman" w:hAnsi="Times New Roman" w:eastAsiaTheme="minorEastAsia"/>
          <w:sz w:val="23"/>
          <w:szCs w:val="23"/>
        </w:rPr>
        <w:t>附件</w:t>
      </w:r>
      <w:r>
        <w:rPr>
          <w:rFonts w:hint="eastAsia" w:ascii="Times New Roman" w:hAnsi="Times New Roman" w:eastAsiaTheme="minorEastAsia"/>
          <w:sz w:val="23"/>
          <w:szCs w:val="23"/>
          <w:lang w:val="en-US" w:eastAsia="zh-CN"/>
        </w:rPr>
        <w:t>三</w:t>
      </w:r>
      <w:r>
        <w:rPr>
          <w:rFonts w:hint="eastAsia" w:ascii="Times New Roman" w:hAnsi="Times New Roman" w:eastAsiaTheme="minorEastAsia"/>
          <w:sz w:val="23"/>
          <w:szCs w:val="23"/>
        </w:rPr>
        <w:t>：廉政承诺书</w:t>
      </w:r>
    </w:p>
    <w:bookmarkEnd w:id="18"/>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 】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w:t>
      </w:r>
      <w:r>
        <w:rPr>
          <w:rFonts w:hint="eastAsia" w:eastAsiaTheme="minorEastAsia"/>
          <w:color w:val="000000"/>
          <w:sz w:val="23"/>
          <w:szCs w:val="23"/>
          <w:lang w:val="en-US" w:eastAsia="zh-CN"/>
        </w:rPr>
        <w:t>监管部门</w:t>
      </w:r>
      <w:r>
        <w:rPr>
          <w:rFonts w:hint="eastAsia" w:ascii="Times New Roman" w:hAnsi="Times New Roman" w:eastAsiaTheme="minorEastAsia"/>
          <w:color w:val="000000"/>
          <w:sz w:val="23"/>
          <w:szCs w:val="23"/>
        </w:rPr>
        <w:t>举报电话：【</w:t>
      </w:r>
      <w:r>
        <w:rPr>
          <w:rFonts w:hint="eastAsia" w:eastAsiaTheme="minorEastAsia"/>
          <w:color w:val="000000"/>
          <w:sz w:val="23"/>
          <w:szCs w:val="23"/>
          <w:lang w:val="en-US" w:eastAsia="zh-CN"/>
        </w:rPr>
        <w:t>057786892649</w:t>
      </w:r>
      <w:r>
        <w:rPr>
          <w:rFonts w:hint="eastAsia" w:ascii="Times New Roman" w:hAnsi="Times New Roman" w:eastAsiaTheme="minorEastAsia"/>
          <w:color w:val="000000"/>
          <w:sz w:val="23"/>
          <w:szCs w:val="23"/>
        </w:rPr>
        <w:t>】）。</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p>
      <w:pPr>
        <w:spacing w:before="156" w:beforeLines="50" w:after="156" w:afterLines="50" w:line="300" w:lineRule="auto"/>
        <w:rPr>
          <w:rFonts w:ascii="Times New Roman" w:hAnsi="Times New Roman" w:eastAsiaTheme="minorEastAsia"/>
          <w:sz w:val="23"/>
          <w:szCs w:val="23"/>
        </w:rPr>
      </w:pPr>
    </w:p>
    <w:p>
      <w:pPr>
        <w:pStyle w:val="2"/>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10"/>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noWrap w:val="0"/>
            <w:vAlign w:val="top"/>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48331949"/>
    <w:multiLevelType w:val="multilevel"/>
    <w:tmpl w:val="48331949"/>
    <w:lvl w:ilvl="0" w:tentative="0">
      <w:start w:val="1"/>
      <w:numFmt w:val="decimal"/>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7839068"/>
    <w:multiLevelType w:val="singleLevel"/>
    <w:tmpl w:val="6783906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416F5"/>
    <w:rsid w:val="7DA4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样式3"/>
    <w:basedOn w:val="3"/>
    <w:next w:val="1"/>
    <w:qFormat/>
    <w:uiPriority w:val="0"/>
    <w:pPr>
      <w:widowControl w:val="0"/>
      <w:spacing w:before="260" w:after="260" w:line="415" w:lineRule="auto"/>
      <w:jc w:val="both"/>
    </w:pPr>
    <w:rPr>
      <w:rFonts w:ascii="Times New Roman" w:hAnsi="Times New Roman" w:eastAsia="宋体" w:cs="Times New Roman"/>
      <w:bCs/>
      <w:kern w:val="1"/>
      <w:sz w:val="32"/>
      <w:szCs w:val="20"/>
      <w:lang w:val="en-US" w:eastAsia="zh-CN" w:bidi="ar-SA"/>
    </w:rPr>
  </w:style>
  <w:style w:type="paragraph" w:styleId="3">
    <w:name w:val="Plain Text"/>
    <w:basedOn w:val="1"/>
    <w:qFormat/>
    <w:uiPriority w:val="0"/>
    <w:pPr>
      <w:spacing w:beforeLines="50" w:afterLines="50" w:line="400" w:lineRule="atLeast"/>
    </w:pPr>
    <w:rPr>
      <w:rFonts w:ascii="宋体" w:hAnsi="Courier New"/>
      <w:sz w:val="24"/>
    </w:rPr>
  </w:style>
  <w:style w:type="paragraph" w:styleId="5">
    <w:name w:val="Body Text"/>
    <w:basedOn w:val="1"/>
    <w:next w:val="6"/>
    <w:qFormat/>
    <w:uiPriority w:val="0"/>
    <w:pPr>
      <w:spacing w:after="120"/>
    </w:pPr>
    <w:rPr>
      <w:sz w:val="28"/>
    </w:rPr>
  </w:style>
  <w:style w:type="paragraph" w:styleId="6">
    <w:name w:val="Body Text First Indent"/>
    <w:basedOn w:val="5"/>
    <w:next w:val="7"/>
    <w:qFormat/>
    <w:uiPriority w:val="0"/>
    <w:pPr>
      <w:ind w:firstLine="420" w:firstLineChars="100"/>
    </w:pPr>
    <w:rPr>
      <w:szCs w:val="20"/>
    </w:rPr>
  </w:style>
  <w:style w:type="paragraph" w:styleId="7">
    <w:name w:val="toc 6"/>
    <w:basedOn w:val="1"/>
    <w:next w:val="1"/>
    <w:qFormat/>
    <w:uiPriority w:val="0"/>
    <w:pPr>
      <w:ind w:left="1050"/>
      <w:jc w:val="left"/>
    </w:pPr>
    <w:rPr>
      <w:sz w:val="18"/>
      <w:szCs w:val="18"/>
    </w:rPr>
  </w:style>
  <w:style w:type="paragraph" w:styleId="8">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9">
    <w:name w:val="Title"/>
    <w:basedOn w:val="1"/>
    <w:next w:val="1"/>
    <w:qFormat/>
    <w:uiPriority w:val="0"/>
    <w:pPr>
      <w:spacing w:before="480" w:after="300"/>
      <w:jc w:val="center"/>
      <w:outlineLvl w:val="0"/>
    </w:pPr>
    <w:rPr>
      <w:rFonts w:ascii="Cambria" w:hAnsi="Cambria"/>
      <w:b/>
      <w:bCs/>
      <w:sz w:val="32"/>
      <w:szCs w:val="32"/>
    </w:rPr>
  </w:style>
  <w:style w:type="table" w:styleId="11">
    <w:name w:val="Table Grid"/>
    <w:basedOn w:val="10"/>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Hyperlink"/>
    <w:qFormat/>
    <w:uiPriority w:val="99"/>
    <w:rPr>
      <w:color w:val="0000FF"/>
      <w:u w:val="single"/>
    </w:rPr>
  </w:style>
  <w:style w:type="paragraph" w:customStyle="1" w:styleId="14">
    <w:name w:val="TOC Heading"/>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5">
    <w:name w:val="正文段"/>
    <w:basedOn w:val="1"/>
    <w:qFormat/>
    <w:uiPriority w:val="0"/>
    <w:pPr>
      <w:widowControl/>
      <w:snapToGrid w:val="0"/>
      <w:spacing w:afterLines="50"/>
      <w:ind w:firstLine="200" w:firstLineChars="200"/>
    </w:pPr>
    <w:rPr>
      <w:kern w:val="0"/>
      <w:sz w:val="24"/>
      <w:szCs w:val="20"/>
    </w:rPr>
  </w:style>
  <w:style w:type="paragraph" w:customStyle="1" w:styleId="16">
    <w:name w:val="正文2"/>
    <w:basedOn w:val="1"/>
    <w:qFormat/>
    <w:uiPriority w:val="0"/>
    <w:pPr>
      <w:spacing w:before="156" w:line="360" w:lineRule="auto"/>
      <w:ind w:left="567" w:firstLine="510"/>
    </w:pPr>
    <w:rPr>
      <w:kern w:val="0"/>
      <w:sz w:val="24"/>
      <w:szCs w:val="20"/>
      <w:lang w:val="zh-CN"/>
    </w:rPr>
  </w:style>
  <w:style w:type="paragraph" w:styleId="17">
    <w:name w:val="List Paragraph"/>
    <w:basedOn w:val="1"/>
    <w:qFormat/>
    <w:uiPriority w:val="34"/>
    <w:pPr>
      <w:spacing w:line="240" w:lineRule="atLeast"/>
      <w:ind w:firstLine="420" w:firstLineChars="200"/>
    </w:pPr>
    <w:rPr>
      <w:rFonts w:ascii="Calibri" w:hAnsi="Calibri" w:eastAsia="宋体" w:cs="Times New Roman"/>
      <w:szCs w:val="22"/>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2023-10-10T06:20:00Z</dcterms:created>
  <dc:creator>林怡然</dc:creator>
  <cp:lastModifiedBy>林怡然</cp:lastModifiedBy>
  <dcterms:modified xsi:type="dcterms:W3CDTF">2023-10-10T06:22:25Z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