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bookmarkStart w:id="14" w:name="_GoBack"/>
      <w:bookmarkEnd w:id="14"/>
      <w:r>
        <w:rPr>
          <w:rFonts w:hint="eastAsia" w:ascii="宋体" w:hAnsi="宋体"/>
        </w:rPr>
        <w:t xml:space="preserve">                  </w:t>
      </w:r>
    </w:p>
    <w:p>
      <w:pPr>
        <w:rPr>
          <w:rFonts w:ascii="宋体" w:hAnsi="宋体"/>
          <w:sz w:val="44"/>
          <w:szCs w:val="20"/>
        </w:rPr>
      </w:pPr>
    </w:p>
    <w:p>
      <w:pPr>
        <w:spacing w:beforeLines="50" w:line="288" w:lineRule="auto"/>
        <w:jc w:val="center"/>
        <w:rPr>
          <w:rFonts w:ascii="宋体" w:hAnsi="宋体"/>
          <w:b/>
          <w:spacing w:val="-6"/>
          <w:sz w:val="48"/>
          <w:szCs w:val="48"/>
        </w:rPr>
      </w:pPr>
    </w:p>
    <w:p>
      <w:pPr>
        <w:spacing w:beforeLines="50"/>
        <w:jc w:val="center"/>
        <w:rPr>
          <w:rFonts w:ascii="宋体" w:hAnsi="宋体"/>
          <w:b/>
          <w:sz w:val="72"/>
          <w:szCs w:val="72"/>
        </w:rPr>
      </w:pPr>
      <w:r>
        <w:rPr>
          <w:rFonts w:hint="eastAsia" w:ascii="宋体" w:hAnsi="宋体"/>
          <w:b/>
          <w:sz w:val="72"/>
          <w:szCs w:val="72"/>
        </w:rPr>
        <w:t>询</w:t>
      </w:r>
    </w:p>
    <w:p>
      <w:pPr>
        <w:spacing w:beforeLines="50"/>
        <w:jc w:val="center"/>
        <w:rPr>
          <w:rFonts w:ascii="宋体" w:hAnsi="宋体"/>
          <w:b/>
          <w:sz w:val="72"/>
          <w:szCs w:val="72"/>
        </w:rPr>
      </w:pPr>
      <w:r>
        <w:rPr>
          <w:rFonts w:hint="eastAsia" w:ascii="宋体" w:hAnsi="宋体"/>
          <w:b/>
          <w:sz w:val="72"/>
          <w:szCs w:val="72"/>
        </w:rPr>
        <w:t>价</w:t>
      </w:r>
    </w:p>
    <w:p>
      <w:pPr>
        <w:spacing w:beforeLines="50"/>
        <w:jc w:val="center"/>
        <w:rPr>
          <w:rFonts w:ascii="宋体" w:hAnsi="宋体"/>
          <w:b/>
          <w:sz w:val="72"/>
          <w:szCs w:val="72"/>
        </w:rPr>
      </w:pPr>
      <w:r>
        <w:rPr>
          <w:rFonts w:hint="eastAsia" w:ascii="宋体" w:hAnsi="宋体"/>
          <w:b/>
          <w:sz w:val="72"/>
          <w:szCs w:val="72"/>
        </w:rPr>
        <w:t>文</w:t>
      </w:r>
    </w:p>
    <w:p>
      <w:pPr>
        <w:spacing w:beforeLines="50"/>
        <w:jc w:val="center"/>
        <w:rPr>
          <w:rFonts w:ascii="宋体" w:hAnsi="宋体"/>
          <w:b/>
          <w:sz w:val="48"/>
          <w:szCs w:val="48"/>
        </w:rPr>
      </w:pPr>
      <w:r>
        <w:rPr>
          <w:rFonts w:hint="eastAsia" w:ascii="宋体" w:hAnsi="宋体"/>
          <w:b/>
          <w:sz w:val="72"/>
          <w:szCs w:val="72"/>
        </w:rPr>
        <w:t>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7"/>
        <w:snapToGrid w:val="0"/>
        <w:spacing w:beforeLines="0" w:afterLines="0" w:line="288" w:lineRule="auto"/>
        <w:ind w:firstLine="1446" w:firstLineChars="500"/>
        <w:rPr>
          <w:rFonts w:hAnsi="宋体" w:cs="宋体"/>
          <w:b/>
          <w:bCs/>
          <w:color w:val="FF0000"/>
          <w:spacing w:val="-6"/>
          <w:sz w:val="30"/>
          <w:szCs w:val="30"/>
        </w:rPr>
      </w:pPr>
      <w:r>
        <w:rPr>
          <w:rFonts w:hint="eastAsia" w:hAnsi="宋体" w:cs="宋体"/>
          <w:b/>
          <w:bCs/>
          <w:spacing w:val="-6"/>
          <w:sz w:val="30"/>
          <w:szCs w:val="30"/>
        </w:rPr>
        <w:t>项目编号：</w:t>
      </w:r>
      <w:r>
        <w:rPr>
          <w:rFonts w:hint="eastAsia" w:hAnsi="宋体" w:cs="宋体"/>
          <w:b/>
          <w:bCs/>
          <w:sz w:val="30"/>
          <w:szCs w:val="30"/>
          <w:shd w:val="clear" w:color="auto" w:fill="FFFFFF"/>
        </w:rPr>
        <w:t>XMSH202302013</w:t>
      </w:r>
      <w:r>
        <w:rPr>
          <w:rFonts w:hint="eastAsia" w:hAnsi="宋体" w:cs="宋体"/>
          <w:b/>
          <w:bCs/>
          <w:spacing w:val="-6"/>
          <w:sz w:val="30"/>
          <w:szCs w:val="30"/>
        </w:rPr>
        <w:t xml:space="preserve"> </w:t>
      </w:r>
    </w:p>
    <w:p>
      <w:pPr>
        <w:snapToGrid w:val="0"/>
        <w:spacing w:beforeLines="50" w:line="288" w:lineRule="auto"/>
        <w:ind w:firstLine="1446" w:firstLineChars="500"/>
        <w:rPr>
          <w:rFonts w:ascii="宋体" w:hAnsi="宋体"/>
          <w:b/>
          <w:bCs/>
          <w:spacing w:val="-6"/>
          <w:sz w:val="30"/>
          <w:szCs w:val="30"/>
        </w:rPr>
      </w:pPr>
      <w:r>
        <w:rPr>
          <w:rFonts w:hint="eastAsia" w:ascii="宋体" w:hAnsi="宋体" w:cs="宋体"/>
          <w:b/>
          <w:bCs/>
          <w:spacing w:val="-6"/>
          <w:sz w:val="30"/>
          <w:szCs w:val="30"/>
        </w:rPr>
        <w:t>项目名称：温州机场</w:t>
      </w:r>
      <w:r>
        <w:rPr>
          <w:rFonts w:hint="eastAsia" w:ascii="宋体" w:hAnsi="宋体"/>
          <w:b/>
          <w:bCs/>
          <w:spacing w:val="-6"/>
          <w:sz w:val="30"/>
          <w:szCs w:val="30"/>
        </w:rPr>
        <w:t xml:space="preserve">次氯酸钠消毒液采购项目 </w:t>
      </w:r>
    </w:p>
    <w:p>
      <w:pPr>
        <w:pStyle w:val="7"/>
        <w:snapToGrid w:val="0"/>
        <w:spacing w:beforeLines="0" w:afterLines="0" w:line="288" w:lineRule="auto"/>
        <w:ind w:firstLine="1446" w:firstLineChars="500"/>
        <w:rPr>
          <w:rFonts w:hAnsi="宋体"/>
          <w:b/>
          <w:bCs/>
          <w:spacing w:val="-6"/>
          <w:sz w:val="30"/>
          <w:szCs w:val="30"/>
        </w:rPr>
      </w:pPr>
      <w:r>
        <w:rPr>
          <w:rFonts w:hAnsi="宋体"/>
          <w:b/>
          <w:bCs/>
          <w:spacing w:val="-6"/>
          <w:sz w:val="30"/>
          <w:szCs w:val="30"/>
        </w:rPr>
        <w:t>采购</w:t>
      </w:r>
      <w:r>
        <w:rPr>
          <w:rFonts w:hint="eastAsia" w:hAnsi="宋体"/>
          <w:b/>
          <w:bCs/>
          <w:spacing w:val="-6"/>
          <w:sz w:val="30"/>
          <w:szCs w:val="30"/>
        </w:rPr>
        <w:t>人</w:t>
      </w:r>
      <w:r>
        <w:rPr>
          <w:rFonts w:hAnsi="宋体"/>
          <w:b/>
          <w:bCs/>
          <w:spacing w:val="-6"/>
          <w:sz w:val="30"/>
          <w:szCs w:val="30"/>
        </w:rPr>
        <w:t>：</w:t>
      </w:r>
      <w:r>
        <w:rPr>
          <w:rFonts w:hint="eastAsia" w:hAnsi="宋体"/>
          <w:b/>
          <w:bCs/>
          <w:spacing w:val="-6"/>
          <w:sz w:val="30"/>
          <w:szCs w:val="30"/>
        </w:rPr>
        <w:t xml:space="preserve"> 温州机场集团有限公司</w:t>
      </w:r>
    </w:p>
    <w:p>
      <w:pPr>
        <w:pStyle w:val="7"/>
        <w:snapToGrid w:val="0"/>
        <w:spacing w:beforeLines="0" w:afterLines="0" w:line="288" w:lineRule="auto"/>
        <w:rPr>
          <w:rFonts w:hAnsi="宋体"/>
          <w:b/>
          <w:bCs/>
          <w:w w:val="95"/>
          <w:sz w:val="30"/>
          <w:szCs w:val="30"/>
        </w:rPr>
      </w:pPr>
    </w:p>
    <w:p>
      <w:pPr>
        <w:pStyle w:val="7"/>
        <w:snapToGrid w:val="0"/>
        <w:spacing w:beforeLines="0" w:afterLines="0" w:line="288" w:lineRule="auto"/>
        <w:rPr>
          <w:rFonts w:hAnsi="宋体"/>
          <w:b/>
          <w:bCs/>
          <w:w w:val="95"/>
          <w:sz w:val="30"/>
          <w:szCs w:val="30"/>
        </w:rPr>
      </w:pPr>
    </w:p>
    <w:p>
      <w:pPr>
        <w:pStyle w:val="7"/>
        <w:snapToGrid w:val="0"/>
        <w:spacing w:beforeLines="0" w:afterLines="0" w:line="288" w:lineRule="auto"/>
        <w:rPr>
          <w:rFonts w:hAnsi="宋体"/>
          <w:b/>
          <w:bCs/>
          <w:w w:val="95"/>
          <w:sz w:val="30"/>
          <w:szCs w:val="30"/>
        </w:rPr>
      </w:pPr>
    </w:p>
    <w:p>
      <w:pPr>
        <w:pStyle w:val="7"/>
        <w:snapToGrid w:val="0"/>
        <w:spacing w:beforeLines="0" w:afterLines="0" w:line="288" w:lineRule="auto"/>
        <w:rPr>
          <w:rFonts w:hAnsi="宋体"/>
          <w:b/>
          <w:bCs/>
          <w:w w:val="95"/>
          <w:sz w:val="30"/>
          <w:szCs w:val="30"/>
        </w:rPr>
      </w:pPr>
    </w:p>
    <w:p>
      <w:pPr>
        <w:pStyle w:val="7"/>
        <w:snapToGrid w:val="0"/>
        <w:spacing w:beforeLines="0" w:afterLines="0" w:line="288" w:lineRule="auto"/>
        <w:rPr>
          <w:rFonts w:hAnsi="宋体"/>
          <w:b/>
          <w:bCs/>
          <w:w w:val="95"/>
          <w:sz w:val="30"/>
          <w:szCs w:val="30"/>
        </w:rPr>
      </w:pPr>
    </w:p>
    <w:p>
      <w:pPr>
        <w:snapToGrid w:val="0"/>
        <w:spacing w:beforeLines="50" w:line="360" w:lineRule="auto"/>
        <w:jc w:val="center"/>
        <w:rPr>
          <w:rFonts w:ascii="宋体" w:hAnsi="宋体"/>
          <w:b/>
          <w:bCs/>
          <w:spacing w:val="-6"/>
          <w:sz w:val="30"/>
          <w:szCs w:val="30"/>
        </w:rPr>
      </w:pPr>
      <w:r>
        <w:rPr>
          <w:rFonts w:hint="eastAsia" w:ascii="宋体" w:hAnsi="宋体"/>
          <w:b/>
          <w:bCs/>
          <w:spacing w:val="-6"/>
          <w:sz w:val="30"/>
          <w:szCs w:val="30"/>
        </w:rPr>
        <w:t>2023年2月</w:t>
      </w:r>
    </w:p>
    <w:p>
      <w:pPr>
        <w:pStyle w:val="7"/>
        <w:spacing w:beforeLines="0" w:afterLines="0" w:line="360" w:lineRule="auto"/>
        <w:jc w:val="center"/>
        <w:rPr>
          <w:rFonts w:hAnsi="宋体"/>
          <w:b/>
          <w:sz w:val="32"/>
          <w:szCs w:val="32"/>
        </w:rPr>
      </w:pPr>
      <w:r>
        <w:rPr>
          <w:rFonts w:hAnsi="宋体"/>
        </w:rPr>
        <w:br w:type="page"/>
      </w:r>
    </w:p>
    <w:p>
      <w:pPr>
        <w:pStyle w:val="16"/>
        <w:jc w:val="center"/>
        <w:rPr>
          <w:rFonts w:ascii="宋体" w:hAnsi="宋体"/>
          <w:color w:val="auto"/>
          <w:sz w:val="36"/>
          <w:szCs w:val="36"/>
        </w:rPr>
      </w:pPr>
      <w:r>
        <w:rPr>
          <w:rFonts w:ascii="宋体" w:hAnsi="宋体"/>
          <w:color w:val="auto"/>
          <w:sz w:val="36"/>
          <w:szCs w:val="36"/>
          <w:lang w:val="zh-CN"/>
        </w:rPr>
        <w:t>目录</w:t>
      </w:r>
    </w:p>
    <w:p>
      <w:pPr>
        <w:pStyle w:val="10"/>
        <w:tabs>
          <w:tab w:val="right" w:leader="dot" w:pos="8588"/>
        </w:tabs>
        <w:rPr>
          <w:rFonts w:ascii="宋体" w:hAnsi="宋体"/>
          <w:b/>
          <w:kern w:val="2"/>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"_Toc468093437" </w:instrText>
      </w:r>
      <w:r>
        <w:fldChar w:fldCharType="separate"/>
      </w:r>
      <w:r>
        <w:rPr>
          <w:rStyle w:val="15"/>
          <w:rFonts w:hint="eastAsia" w:ascii="宋体" w:hAnsi="宋体"/>
          <w:b/>
          <w:sz w:val="28"/>
          <w:szCs w:val="28"/>
        </w:rPr>
        <w:t>第一章</w:t>
      </w:r>
      <w:r>
        <w:rPr>
          <w:rStyle w:val="15"/>
          <w:rFonts w:ascii="宋体" w:hAnsi="宋体"/>
          <w:b/>
          <w:sz w:val="28"/>
          <w:szCs w:val="28"/>
        </w:rPr>
        <w:t xml:space="preserve"> </w:t>
      </w:r>
      <w:r>
        <w:rPr>
          <w:rStyle w:val="15"/>
          <w:rFonts w:hint="eastAsia" w:ascii="宋体" w:hAnsi="宋体"/>
          <w:b/>
          <w:sz w:val="28"/>
          <w:szCs w:val="28"/>
        </w:rPr>
        <w:t>询价公告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_Toc468093437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pPr>
        <w:pStyle w:val="10"/>
        <w:tabs>
          <w:tab w:val="right" w:leader="dot" w:pos="8588"/>
        </w:tabs>
        <w:rPr>
          <w:rFonts w:ascii="宋体" w:hAnsi="宋体"/>
          <w:b/>
          <w:kern w:val="2"/>
          <w:sz w:val="28"/>
          <w:szCs w:val="28"/>
        </w:rPr>
      </w:pPr>
      <w:r>
        <w:fldChar w:fldCharType="begin"/>
      </w:r>
      <w:r>
        <w:instrText xml:space="preserve"> HYPERLINK \l "_Toc468093438" </w:instrText>
      </w:r>
      <w:r>
        <w:fldChar w:fldCharType="separate"/>
      </w:r>
      <w:r>
        <w:rPr>
          <w:rStyle w:val="15"/>
          <w:rFonts w:hint="eastAsia" w:ascii="宋体" w:hAnsi="宋体"/>
          <w:b/>
          <w:sz w:val="28"/>
          <w:szCs w:val="28"/>
        </w:rPr>
        <w:t>第二章</w:t>
      </w:r>
      <w:r>
        <w:rPr>
          <w:rStyle w:val="15"/>
          <w:rFonts w:ascii="宋体" w:hAnsi="宋体"/>
          <w:b/>
          <w:sz w:val="28"/>
          <w:szCs w:val="28"/>
        </w:rPr>
        <w:t xml:space="preserve"> </w:t>
      </w:r>
      <w:r>
        <w:rPr>
          <w:rStyle w:val="15"/>
          <w:rFonts w:hint="eastAsia" w:ascii="宋体" w:hAnsi="宋体"/>
          <w:b/>
          <w:sz w:val="28"/>
          <w:szCs w:val="28"/>
        </w:rPr>
        <w:t>采购要求</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_Toc468093438 \h </w:instrText>
      </w:r>
      <w:r>
        <w:rPr>
          <w:rFonts w:ascii="宋体" w:hAnsi="宋体"/>
          <w:b/>
          <w:sz w:val="28"/>
          <w:szCs w:val="28"/>
        </w:rPr>
        <w:fldChar w:fldCharType="separate"/>
      </w:r>
      <w:r>
        <w:rPr>
          <w:rFonts w:ascii="宋体" w:hAnsi="宋体"/>
          <w:b/>
          <w:sz w:val="28"/>
          <w:szCs w:val="28"/>
        </w:rPr>
        <w:t>3</w:t>
      </w:r>
      <w:r>
        <w:rPr>
          <w:rFonts w:ascii="宋体" w:hAnsi="宋体"/>
          <w:b/>
          <w:sz w:val="28"/>
          <w:szCs w:val="28"/>
        </w:rPr>
        <w:fldChar w:fldCharType="end"/>
      </w:r>
      <w:r>
        <w:rPr>
          <w:rFonts w:ascii="宋体" w:hAnsi="宋体"/>
          <w:b/>
          <w:sz w:val="28"/>
          <w:szCs w:val="28"/>
        </w:rPr>
        <w:fldChar w:fldCharType="end"/>
      </w:r>
    </w:p>
    <w:p>
      <w:pPr>
        <w:pStyle w:val="10"/>
        <w:tabs>
          <w:tab w:val="right" w:leader="dot" w:pos="8588"/>
        </w:tabs>
        <w:rPr>
          <w:rFonts w:ascii="宋体" w:hAnsi="宋体"/>
          <w:b/>
          <w:kern w:val="2"/>
          <w:sz w:val="28"/>
          <w:szCs w:val="28"/>
        </w:rPr>
      </w:pPr>
      <w:r>
        <w:fldChar w:fldCharType="begin"/>
      </w:r>
      <w:r>
        <w:instrText xml:space="preserve"> HYPERLINK \l "_Toc468093439" </w:instrText>
      </w:r>
      <w:r>
        <w:fldChar w:fldCharType="separate"/>
      </w:r>
      <w:r>
        <w:rPr>
          <w:rStyle w:val="15"/>
          <w:rFonts w:hint="eastAsia" w:ascii="宋体" w:hAnsi="宋体"/>
          <w:b/>
          <w:sz w:val="28"/>
          <w:szCs w:val="28"/>
        </w:rPr>
        <w:t>第三章</w:t>
      </w:r>
      <w:r>
        <w:rPr>
          <w:rStyle w:val="15"/>
          <w:rFonts w:ascii="宋体" w:hAnsi="宋体"/>
          <w:b/>
          <w:sz w:val="28"/>
          <w:szCs w:val="28"/>
        </w:rPr>
        <w:t xml:space="preserve"> </w:t>
      </w:r>
      <w:r>
        <w:rPr>
          <w:rStyle w:val="15"/>
          <w:rFonts w:hint="eastAsia" w:ascii="宋体" w:hAnsi="宋体"/>
          <w:b/>
          <w:sz w:val="28"/>
          <w:szCs w:val="28"/>
        </w:rPr>
        <w:t>报价文件格式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_Toc468093439 \h </w:instrText>
      </w:r>
      <w:r>
        <w:rPr>
          <w:rFonts w:ascii="宋体" w:hAnsi="宋体"/>
          <w:b/>
          <w:sz w:val="28"/>
          <w:szCs w:val="28"/>
        </w:rPr>
        <w:fldChar w:fldCharType="separate"/>
      </w:r>
      <w:r>
        <w:rPr>
          <w:rFonts w:ascii="宋体" w:hAnsi="宋体"/>
          <w:b/>
          <w:sz w:val="28"/>
          <w:szCs w:val="28"/>
        </w:rPr>
        <w:t>6</w:t>
      </w:r>
      <w:r>
        <w:rPr>
          <w:rFonts w:ascii="宋体" w:hAnsi="宋体"/>
          <w:b/>
          <w:sz w:val="28"/>
          <w:szCs w:val="28"/>
        </w:rPr>
        <w:fldChar w:fldCharType="end"/>
      </w:r>
      <w:r>
        <w:rPr>
          <w:rFonts w:ascii="宋体" w:hAnsi="宋体"/>
          <w:b/>
          <w:sz w:val="28"/>
          <w:szCs w:val="28"/>
        </w:rPr>
        <w:fldChar w:fldCharType="end"/>
      </w:r>
    </w:p>
    <w:p>
      <w:pPr>
        <w:pStyle w:val="10"/>
        <w:tabs>
          <w:tab w:val="right" w:leader="dot" w:pos="8588"/>
        </w:tabs>
        <w:rPr>
          <w:rFonts w:ascii="宋体" w:hAnsi="宋体"/>
          <w:b/>
          <w:kern w:val="2"/>
          <w:sz w:val="28"/>
          <w:szCs w:val="28"/>
        </w:rPr>
      </w:pPr>
      <w:r>
        <w:fldChar w:fldCharType="begin"/>
      </w:r>
      <w:r>
        <w:instrText xml:space="preserve"> HYPERLINK \l "_Toc468093440" </w:instrText>
      </w:r>
      <w:r>
        <w:fldChar w:fldCharType="separate"/>
      </w:r>
      <w:r>
        <w:rPr>
          <w:rStyle w:val="15"/>
          <w:rFonts w:hint="eastAsia" w:ascii="宋体" w:hAnsi="宋体"/>
          <w:b/>
          <w:sz w:val="28"/>
          <w:szCs w:val="28"/>
        </w:rPr>
        <w:t>第四章</w:t>
      </w:r>
      <w:r>
        <w:rPr>
          <w:rStyle w:val="15"/>
          <w:rFonts w:ascii="宋体" w:hAnsi="宋体"/>
          <w:b/>
          <w:sz w:val="28"/>
          <w:szCs w:val="28"/>
        </w:rPr>
        <w:t xml:space="preserve"> </w:t>
      </w:r>
      <w:r>
        <w:rPr>
          <w:rStyle w:val="15"/>
          <w:rFonts w:hint="eastAsia" w:ascii="宋体" w:hAnsi="宋体"/>
          <w:b/>
          <w:sz w:val="28"/>
          <w:szCs w:val="28"/>
        </w:rPr>
        <w:t>报价文件编制要求及评审办法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_Toc468093440 \h </w:instrText>
      </w:r>
      <w:r>
        <w:rPr>
          <w:rFonts w:ascii="宋体" w:hAnsi="宋体"/>
          <w:b/>
          <w:sz w:val="28"/>
          <w:szCs w:val="28"/>
        </w:rPr>
        <w:fldChar w:fldCharType="separate"/>
      </w:r>
      <w:r>
        <w:rPr>
          <w:rFonts w:ascii="宋体" w:hAnsi="宋体"/>
          <w:b/>
          <w:sz w:val="28"/>
          <w:szCs w:val="28"/>
        </w:rPr>
        <w:t>7</w:t>
      </w:r>
      <w:r>
        <w:rPr>
          <w:rFonts w:ascii="宋体" w:hAnsi="宋体"/>
          <w:b/>
          <w:sz w:val="28"/>
          <w:szCs w:val="28"/>
        </w:rPr>
        <w:fldChar w:fldCharType="end"/>
      </w:r>
      <w:r>
        <w:rPr>
          <w:rFonts w:ascii="宋体" w:hAnsi="宋体"/>
          <w:b/>
          <w:sz w:val="28"/>
          <w:szCs w:val="28"/>
        </w:rPr>
        <w:fldChar w:fldCharType="end"/>
      </w:r>
    </w:p>
    <w:p>
      <w:pPr>
        <w:pStyle w:val="10"/>
        <w:tabs>
          <w:tab w:val="right" w:leader="dot" w:pos="8588"/>
        </w:tabs>
        <w:rPr>
          <w:rFonts w:ascii="宋体" w:hAnsi="宋体"/>
          <w:kern w:val="2"/>
          <w:sz w:val="28"/>
          <w:szCs w:val="28"/>
        </w:rPr>
      </w:pPr>
      <w:r>
        <w:fldChar w:fldCharType="begin"/>
      </w:r>
      <w:r>
        <w:instrText xml:space="preserve"> HYPERLINK \l "_Toc468093441" </w:instrText>
      </w:r>
      <w:r>
        <w:fldChar w:fldCharType="separate"/>
      </w:r>
      <w:r>
        <w:rPr>
          <w:rStyle w:val="15"/>
          <w:rFonts w:hint="eastAsia" w:ascii="宋体" w:hAnsi="宋体"/>
          <w:b/>
          <w:sz w:val="28"/>
          <w:szCs w:val="28"/>
        </w:rPr>
        <w:t>第五章</w:t>
      </w:r>
      <w:r>
        <w:rPr>
          <w:rStyle w:val="15"/>
          <w:rFonts w:ascii="宋体" w:hAnsi="宋体"/>
          <w:b/>
          <w:sz w:val="28"/>
          <w:szCs w:val="28"/>
        </w:rPr>
        <w:t xml:space="preserve"> </w:t>
      </w:r>
      <w:r>
        <w:rPr>
          <w:rStyle w:val="15"/>
          <w:rFonts w:hint="eastAsia" w:ascii="宋体" w:hAnsi="宋体"/>
          <w:b/>
          <w:sz w:val="28"/>
          <w:szCs w:val="28"/>
        </w:rPr>
        <w:t>合同主要条款</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_Toc468093441 \h </w:instrText>
      </w:r>
      <w:r>
        <w:rPr>
          <w:rFonts w:ascii="宋体" w:hAnsi="宋体"/>
          <w:b/>
          <w:sz w:val="28"/>
          <w:szCs w:val="28"/>
        </w:rPr>
        <w:fldChar w:fldCharType="separate"/>
      </w:r>
      <w:r>
        <w:rPr>
          <w:rFonts w:ascii="宋体" w:hAnsi="宋体"/>
          <w:b/>
          <w:sz w:val="28"/>
          <w:szCs w:val="28"/>
        </w:rPr>
        <w:t>8</w:t>
      </w:r>
      <w:r>
        <w:rPr>
          <w:rFonts w:ascii="宋体" w:hAnsi="宋体"/>
          <w:b/>
          <w:sz w:val="28"/>
          <w:szCs w:val="28"/>
        </w:rPr>
        <w:fldChar w:fldCharType="end"/>
      </w:r>
      <w:r>
        <w:rPr>
          <w:rFonts w:ascii="宋体" w:hAnsi="宋体"/>
          <w:b/>
          <w:sz w:val="28"/>
          <w:szCs w:val="28"/>
        </w:rPr>
        <w:fldChar w:fldCharType="end"/>
      </w:r>
    </w:p>
    <w:p>
      <w:pPr>
        <w:pStyle w:val="10"/>
        <w:tabs>
          <w:tab w:val="right" w:leader="dot" w:pos="8588"/>
        </w:tabs>
        <w:rPr>
          <w:rStyle w:val="15"/>
          <w:rFonts w:ascii="宋体" w:hAnsi="宋体"/>
          <w:b/>
          <w:sz w:val="28"/>
          <w:szCs w:val="28"/>
        </w:rPr>
      </w:pPr>
      <w:r>
        <w:rPr>
          <w:rFonts w:ascii="宋体" w:hAnsi="宋体"/>
          <w:sz w:val="28"/>
          <w:szCs w:val="28"/>
        </w:rPr>
        <w:fldChar w:fldCharType="end"/>
      </w:r>
      <w:r>
        <w:rPr>
          <w:rStyle w:val="15"/>
          <w:rFonts w:hint="eastAsia" w:ascii="宋体" w:hAnsi="宋体"/>
          <w:b/>
          <w:color w:val="auto"/>
          <w:sz w:val="28"/>
          <w:szCs w:val="28"/>
          <w:u w:val="none"/>
        </w:rPr>
        <w:t>第六章</w:t>
      </w:r>
      <w:r>
        <w:rPr>
          <w:rStyle w:val="15"/>
          <w:rFonts w:ascii="宋体" w:hAnsi="宋体"/>
          <w:b/>
          <w:color w:val="auto"/>
          <w:sz w:val="28"/>
          <w:szCs w:val="28"/>
          <w:u w:val="none"/>
        </w:rPr>
        <w:t xml:space="preserve"> </w:t>
      </w:r>
      <w:r>
        <w:rPr>
          <w:rStyle w:val="15"/>
          <w:rFonts w:hint="eastAsia" w:ascii="宋体" w:hAnsi="宋体"/>
          <w:b/>
          <w:color w:val="auto"/>
          <w:sz w:val="28"/>
          <w:szCs w:val="28"/>
          <w:u w:val="none"/>
        </w:rPr>
        <w:t>附件</w:t>
      </w:r>
      <w:r>
        <w:rPr>
          <w:rFonts w:ascii="宋体" w:hAnsi="宋体"/>
          <w:b/>
          <w:sz w:val="28"/>
          <w:szCs w:val="28"/>
        </w:rPr>
        <w:tab/>
      </w:r>
      <w:r>
        <w:rPr>
          <w:rFonts w:hint="eastAsia" w:ascii="宋体" w:hAnsi="宋体"/>
          <w:b/>
          <w:sz w:val="28"/>
          <w:szCs w:val="28"/>
        </w:rPr>
        <w:t>10</w:t>
      </w:r>
    </w:p>
    <w:p>
      <w:pPr>
        <w:pStyle w:val="10"/>
        <w:tabs>
          <w:tab w:val="right" w:leader="dot" w:pos="8588"/>
        </w:tabs>
        <w:rPr>
          <w:rFonts w:ascii="宋体" w:hAnsi="宋体"/>
          <w:kern w:val="2"/>
          <w:sz w:val="28"/>
          <w:szCs w:val="28"/>
        </w:rPr>
      </w:pPr>
      <w:r>
        <w:rPr>
          <w:rFonts w:ascii="宋体" w:hAnsi="宋体"/>
          <w:kern w:val="2"/>
          <w:sz w:val="28"/>
          <w:szCs w:val="28"/>
        </w:rPr>
        <w:t xml:space="preserve"> </w:t>
      </w:r>
    </w:p>
    <w:p/>
    <w:p>
      <w:pPr>
        <w:pStyle w:val="12"/>
      </w:pPr>
      <w:bookmarkStart w:id="0" w:name="_Toc468093437"/>
    </w:p>
    <w:p>
      <w:pPr>
        <w:pStyle w:val="12"/>
      </w:pPr>
    </w:p>
    <w:p>
      <w:pPr>
        <w:pStyle w:val="12"/>
      </w:pPr>
    </w:p>
    <w:p>
      <w:pPr>
        <w:pStyle w:val="12"/>
      </w:pPr>
    </w:p>
    <w:p>
      <w:pPr>
        <w:pStyle w:val="12"/>
      </w:pPr>
    </w:p>
    <w:p>
      <w:pPr>
        <w:pStyle w:val="12"/>
      </w:pPr>
    </w:p>
    <w:p>
      <w:pPr>
        <w:pStyle w:val="12"/>
      </w:pPr>
    </w:p>
    <w:p>
      <w:pPr>
        <w:pStyle w:val="12"/>
      </w:pPr>
      <w:r>
        <w:t>第一章</w:t>
      </w:r>
      <w:r>
        <w:rPr>
          <w:rFonts w:hint="eastAsia"/>
        </w:rPr>
        <w:t xml:space="preserve"> 询价</w:t>
      </w:r>
      <w:r>
        <w:t>公告</w:t>
      </w:r>
      <w:bookmarkEnd w:id="0"/>
    </w:p>
    <w:p>
      <w:pPr>
        <w:spacing w:line="360" w:lineRule="auto"/>
        <w:ind w:firstLine="420" w:firstLineChars="200"/>
        <w:rPr>
          <w:rFonts w:ascii="宋体" w:hAnsi="宋体"/>
          <w:szCs w:val="21"/>
          <w:lang w:val="zh-CN"/>
        </w:rPr>
      </w:pPr>
      <w:bookmarkStart w:id="1" w:name="_Toc468093438"/>
      <w:r>
        <w:rPr>
          <w:rFonts w:hint="eastAsia" w:ascii="宋体" w:hAnsi="宋体"/>
          <w:szCs w:val="21"/>
          <w:lang w:val="zh-CN"/>
        </w:rPr>
        <w:t>我集团公司就</w:t>
      </w:r>
      <w:r>
        <w:rPr>
          <w:rFonts w:hint="eastAsia" w:ascii="宋体" w:hAnsi="宋体"/>
          <w:szCs w:val="21"/>
          <w:u w:val="single"/>
          <w:lang w:val="zh-CN"/>
        </w:rPr>
        <w:t>温州机场次氯酸钠消毒液采购项目</w:t>
      </w:r>
      <w:r>
        <w:rPr>
          <w:rFonts w:hint="eastAsia" w:ascii="宋体" w:hAnsi="宋体"/>
          <w:szCs w:val="21"/>
          <w:lang w:val="zh-CN"/>
        </w:rPr>
        <w:t>，以询价的方式确定合作单位，欢迎广大合格的供应商前来参与。</w:t>
      </w:r>
    </w:p>
    <w:p>
      <w:pPr>
        <w:spacing w:line="360" w:lineRule="auto"/>
        <w:ind w:firstLine="422" w:firstLineChars="200"/>
        <w:rPr>
          <w:rFonts w:ascii="宋体" w:hAnsi="宋体"/>
          <w:b/>
          <w:szCs w:val="21"/>
          <w:lang w:val="zh-CN"/>
        </w:rPr>
      </w:pPr>
      <w:r>
        <w:rPr>
          <w:rFonts w:hint="eastAsia" w:ascii="宋体" w:hAnsi="宋体"/>
          <w:b/>
          <w:szCs w:val="21"/>
          <w:lang w:val="zh-CN"/>
        </w:rPr>
        <w:t xml:space="preserve">一、项目名称：温州机场次氯酸钠消毒液采购项目 </w:t>
      </w:r>
    </w:p>
    <w:p>
      <w:pPr>
        <w:spacing w:line="360" w:lineRule="auto"/>
        <w:ind w:firstLine="398" w:firstLineChars="200"/>
        <w:rPr>
          <w:rFonts w:ascii="宋体" w:hAnsi="宋体" w:cs="宋体"/>
          <w:b/>
          <w:szCs w:val="21"/>
          <w:lang w:val="zh-CN"/>
        </w:rPr>
      </w:pPr>
      <w:r>
        <w:rPr>
          <w:rFonts w:hint="eastAsia" w:ascii="宋体" w:hAnsi="宋体"/>
          <w:b/>
          <w:spacing w:val="-6"/>
          <w:szCs w:val="21"/>
        </w:rPr>
        <w:t>二、</w:t>
      </w:r>
      <w:r>
        <w:rPr>
          <w:rFonts w:hint="eastAsia" w:ascii="宋体" w:hAnsi="宋体" w:cs="宋体"/>
          <w:b/>
          <w:spacing w:val="-6"/>
          <w:szCs w:val="21"/>
        </w:rPr>
        <w:t xml:space="preserve">项目编号： </w:t>
      </w:r>
      <w:r>
        <w:rPr>
          <w:rFonts w:hint="eastAsia" w:ascii="宋体" w:hAnsi="宋体" w:cs="宋体"/>
          <w:b/>
          <w:szCs w:val="21"/>
          <w:shd w:val="clear" w:color="auto" w:fill="FFFFFF"/>
        </w:rPr>
        <w:t>XMSH202302013</w:t>
      </w:r>
    </w:p>
    <w:p>
      <w:pPr>
        <w:pStyle w:val="17"/>
        <w:widowControl w:val="0"/>
        <w:spacing w:afterLines="0" w:line="360" w:lineRule="auto"/>
        <w:ind w:firstLine="422"/>
        <w:rPr>
          <w:rFonts w:ascii="宋体" w:hAnsi="宋体" w:cs="宋体"/>
          <w:b/>
          <w:sz w:val="21"/>
          <w:szCs w:val="21"/>
          <w:lang w:val="zh-CN"/>
        </w:rPr>
      </w:pPr>
      <w:r>
        <w:rPr>
          <w:rFonts w:hint="eastAsia" w:ascii="宋体" w:hAnsi="宋体" w:cs="宋体"/>
          <w:b/>
          <w:sz w:val="21"/>
          <w:szCs w:val="21"/>
          <w:lang w:val="zh-CN"/>
        </w:rPr>
        <w:t>三、采购方式：询价</w:t>
      </w:r>
    </w:p>
    <w:p>
      <w:pPr>
        <w:pStyle w:val="17"/>
        <w:widowControl w:val="0"/>
        <w:spacing w:afterLines="0" w:line="360" w:lineRule="auto"/>
        <w:ind w:firstLine="422"/>
        <w:rPr>
          <w:rFonts w:ascii="宋体" w:hAnsi="宋体"/>
          <w:b/>
          <w:spacing w:val="-6"/>
          <w:sz w:val="21"/>
          <w:szCs w:val="21"/>
        </w:rPr>
      </w:pPr>
      <w:r>
        <w:rPr>
          <w:rFonts w:hint="eastAsia" w:ascii="宋体" w:hAnsi="宋体"/>
          <w:b/>
          <w:sz w:val="21"/>
          <w:szCs w:val="21"/>
          <w:lang w:val="zh-CN"/>
        </w:rPr>
        <w:t>四、采购内容及数量：</w:t>
      </w:r>
    </w:p>
    <w:tbl>
      <w:tblPr>
        <w:tblStyle w:val="1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94"/>
        <w:gridCol w:w="1570"/>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pacing w:val="-6"/>
                <w:szCs w:val="21"/>
              </w:rPr>
            </w:pPr>
            <w:r>
              <w:rPr>
                <w:rFonts w:hint="eastAsia" w:ascii="宋体" w:hAnsi="宋体"/>
                <w:b/>
                <w:spacing w:val="-6"/>
                <w:szCs w:val="21"/>
              </w:rPr>
              <w:t>序号</w:t>
            </w:r>
          </w:p>
        </w:tc>
        <w:tc>
          <w:tcPr>
            <w:tcW w:w="3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pacing w:val="-6"/>
                <w:szCs w:val="21"/>
              </w:rPr>
            </w:pPr>
            <w:r>
              <w:rPr>
                <w:rFonts w:hint="eastAsia" w:ascii="宋体" w:hAnsi="宋体"/>
                <w:b/>
                <w:spacing w:val="-6"/>
                <w:szCs w:val="21"/>
              </w:rPr>
              <w:t>采购内容</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pacing w:val="-6"/>
                <w:szCs w:val="21"/>
              </w:rPr>
            </w:pPr>
            <w:r>
              <w:rPr>
                <w:rFonts w:hint="eastAsia" w:ascii="宋体" w:hAnsi="宋体"/>
                <w:b/>
                <w:spacing w:val="-6"/>
                <w:szCs w:val="21"/>
              </w:rPr>
              <w:t>采购数量</w:t>
            </w:r>
          </w:p>
        </w:tc>
        <w:tc>
          <w:tcPr>
            <w:tcW w:w="2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pacing w:val="-6"/>
                <w:szCs w:val="21"/>
              </w:rPr>
            </w:pPr>
            <w:r>
              <w:rPr>
                <w:rFonts w:hint="eastAsia" w:ascii="宋体" w:hAnsi="宋体"/>
                <w:b/>
                <w:spacing w:val="-6"/>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0"/>
              </w:rPr>
            </w:pPr>
            <w:r>
              <w:rPr>
                <w:rFonts w:hint="eastAsia" w:ascii="宋体" w:hAnsi="宋体"/>
                <w:color w:val="000000"/>
                <w:kern w:val="0"/>
                <w:sz w:val="20"/>
              </w:rPr>
              <w:t>1</w:t>
            </w:r>
          </w:p>
        </w:tc>
        <w:tc>
          <w:tcPr>
            <w:tcW w:w="34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0"/>
                <w:szCs w:val="20"/>
              </w:rPr>
            </w:pPr>
            <w:r>
              <w:rPr>
                <w:rFonts w:hint="eastAsia" w:ascii="宋体" w:hAnsi="宋体"/>
                <w:kern w:val="0"/>
                <w:szCs w:val="21"/>
                <w:lang w:val="zh-CN"/>
              </w:rPr>
              <w:t xml:space="preserve"> 次氯酸钠消毒液</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pacing w:val="-6"/>
                <w:szCs w:val="21"/>
              </w:rPr>
            </w:pPr>
            <w:r>
              <w:rPr>
                <w:rFonts w:hint="eastAsia" w:ascii="宋体" w:hAnsi="宋体" w:cs="Arial"/>
                <w:spacing w:val="-6"/>
                <w:szCs w:val="21"/>
              </w:rPr>
              <w:t>55吨（预计）</w:t>
            </w:r>
          </w:p>
        </w:tc>
        <w:tc>
          <w:tcPr>
            <w:tcW w:w="2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pacing w:val="-6"/>
                <w:szCs w:val="21"/>
              </w:rPr>
            </w:pPr>
            <w:r>
              <w:rPr>
                <w:rFonts w:hint="eastAsia" w:ascii="宋体" w:hAnsi="宋体" w:cs="Arial"/>
                <w:spacing w:val="-6"/>
                <w:szCs w:val="21"/>
              </w:rPr>
              <w:t>9万元</w:t>
            </w:r>
          </w:p>
        </w:tc>
      </w:tr>
    </w:tbl>
    <w:p>
      <w:pPr>
        <w:widowControl/>
        <w:spacing w:line="360" w:lineRule="auto"/>
        <w:jc w:val="left"/>
        <w:rPr>
          <w:rFonts w:ascii="新宋体" w:hAnsi="新宋体" w:eastAsia="新宋体" w:cs="新宋体"/>
          <w:b/>
          <w:bCs/>
          <w:kern w:val="0"/>
          <w:sz w:val="22"/>
          <w:szCs w:val="22"/>
        </w:rPr>
      </w:pPr>
      <w:r>
        <w:rPr>
          <w:rFonts w:hint="eastAsia" w:ascii="新宋体" w:hAnsi="新宋体" w:eastAsia="新宋体" w:cs="新宋体"/>
          <w:b/>
          <w:bCs/>
          <w:kern w:val="0"/>
          <w:sz w:val="22"/>
          <w:szCs w:val="22"/>
        </w:rPr>
        <w:t>注：55吨为采购暂定用量，最终结算供货数量按经招标人认可的实际供货量为准。</w:t>
      </w:r>
    </w:p>
    <w:p>
      <w:pPr>
        <w:pStyle w:val="17"/>
        <w:widowControl w:val="0"/>
        <w:spacing w:afterLines="0" w:line="360" w:lineRule="auto"/>
        <w:ind w:firstLine="398"/>
        <w:rPr>
          <w:rFonts w:ascii="宋体" w:hAnsi="宋体"/>
          <w:b/>
          <w:spacing w:val="-6"/>
          <w:sz w:val="21"/>
          <w:szCs w:val="21"/>
        </w:rPr>
      </w:pPr>
      <w:r>
        <w:rPr>
          <w:rFonts w:hint="eastAsia" w:ascii="宋体" w:hAnsi="宋体"/>
          <w:b/>
          <w:spacing w:val="-6"/>
          <w:sz w:val="21"/>
          <w:szCs w:val="21"/>
        </w:rPr>
        <w:t>五、合格供应商的资格要求</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1.</w:t>
      </w:r>
      <w:r>
        <w:rPr>
          <w:rFonts w:hint="eastAsia"/>
        </w:rPr>
        <w:t xml:space="preserve"> </w:t>
      </w:r>
      <w:r>
        <w:rPr>
          <w:rFonts w:hint="eastAsia" w:ascii="宋体" w:hAnsi="宋体"/>
          <w:spacing w:val="-6"/>
          <w:sz w:val="21"/>
          <w:szCs w:val="21"/>
        </w:rPr>
        <w:t>具有独立法人资格，为一般纳税人</w:t>
      </w:r>
      <w:r>
        <w:rPr>
          <w:rFonts w:hint="eastAsia" w:ascii="宋体" w:hAnsi="宋体"/>
          <w:spacing w:val="-6"/>
          <w:sz w:val="21"/>
          <w:szCs w:val="21"/>
          <w:highlight w:val="yellow"/>
          <w:shd w:val="clear" w:color="auto" w:fill="FFFFFF" w:themeFill="background1"/>
        </w:rPr>
        <w:t>，可提供增值税专用发票</w:t>
      </w:r>
      <w:r>
        <w:rPr>
          <w:rFonts w:hint="eastAsia" w:ascii="宋体" w:hAnsi="宋体"/>
          <w:spacing w:val="-6"/>
          <w:sz w:val="21"/>
          <w:szCs w:val="21"/>
        </w:rPr>
        <w:t>。</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2.</w:t>
      </w:r>
      <w:r>
        <w:rPr>
          <w:rFonts w:hint="eastAsia"/>
        </w:rPr>
        <w:t xml:space="preserve"> </w:t>
      </w:r>
      <w:r>
        <w:rPr>
          <w:rFonts w:hint="eastAsia" w:ascii="宋体" w:hAnsi="宋体"/>
          <w:spacing w:val="-6"/>
          <w:sz w:val="21"/>
          <w:szCs w:val="21"/>
        </w:rPr>
        <w:t>营业执照须具有相应的经营范围，具有履行合同所必需的设备和专业技术能力。</w:t>
      </w:r>
    </w:p>
    <w:p>
      <w:pPr>
        <w:pStyle w:val="17"/>
        <w:spacing w:after="156" w:line="360" w:lineRule="auto"/>
        <w:ind w:firstLine="396"/>
        <w:rPr>
          <w:rFonts w:ascii="宋体" w:hAnsi="宋体"/>
          <w:spacing w:val="-6"/>
          <w:sz w:val="21"/>
          <w:szCs w:val="21"/>
        </w:rPr>
      </w:pPr>
      <w:r>
        <w:rPr>
          <w:rFonts w:hint="eastAsia" w:ascii="宋体" w:hAnsi="宋体"/>
          <w:spacing w:val="-6"/>
          <w:sz w:val="21"/>
          <w:szCs w:val="21"/>
        </w:rPr>
        <w:t>3. 未被招投标相关部门列入黑名单、失信名单或不良记录而被限制参与投标的，依据最高人民法院等九部门《关于在招标投标活动中对失信被执行人实施联合惩戒的通知》，投标人不得为失信执行人。若为失信被执行人将否决其投标（具体以“信用中国”网站www.creditchina.gov.cn查询为准）。</w:t>
      </w:r>
    </w:p>
    <w:p>
      <w:pPr>
        <w:pStyle w:val="17"/>
        <w:spacing w:after="156" w:line="360" w:lineRule="auto"/>
        <w:ind w:firstLine="396"/>
        <w:rPr>
          <w:rFonts w:ascii="宋体" w:hAnsi="宋体"/>
          <w:spacing w:val="-6"/>
          <w:sz w:val="21"/>
          <w:szCs w:val="21"/>
        </w:rPr>
      </w:pPr>
      <w:r>
        <w:rPr>
          <w:rFonts w:hint="eastAsia" w:ascii="宋体" w:hAnsi="宋体"/>
          <w:spacing w:val="-6"/>
          <w:sz w:val="21"/>
          <w:szCs w:val="21"/>
        </w:rPr>
        <w:t>4.</w:t>
      </w:r>
      <w:r>
        <w:rPr>
          <w:rFonts w:hint="eastAsia" w:ascii="新宋体" w:hAnsi="新宋体" w:eastAsia="新宋体" w:cs="新宋体"/>
          <w:bCs/>
          <w:sz w:val="22"/>
          <w:szCs w:val="22"/>
          <w:highlight w:val="yellow"/>
        </w:rPr>
        <w:t>投标人须是次氯酸钠的生产厂家或者具有合作生产厂家项目授权书/代理许可证书的代理商</w:t>
      </w:r>
      <w:r>
        <w:rPr>
          <w:rFonts w:hint="eastAsia" w:ascii="宋体" w:hAnsi="宋体"/>
          <w:spacing w:val="-6"/>
          <w:sz w:val="22"/>
          <w:szCs w:val="22"/>
          <w:highlight w:val="yellow"/>
        </w:rPr>
        <w:t>。</w:t>
      </w:r>
    </w:p>
    <w:p>
      <w:pPr>
        <w:pStyle w:val="17"/>
        <w:spacing w:after="156" w:line="360" w:lineRule="auto"/>
        <w:ind w:firstLine="396"/>
        <w:rPr>
          <w:rFonts w:ascii="宋体" w:hAnsi="宋体"/>
          <w:spacing w:val="-6"/>
          <w:sz w:val="21"/>
          <w:szCs w:val="21"/>
        </w:rPr>
      </w:pPr>
      <w:r>
        <w:rPr>
          <w:rFonts w:hint="eastAsia" w:ascii="宋体" w:hAnsi="宋体"/>
          <w:spacing w:val="-6"/>
          <w:sz w:val="21"/>
          <w:szCs w:val="21"/>
        </w:rPr>
        <w:t>5.本项目不接受联合体投标。</w:t>
      </w:r>
    </w:p>
    <w:p>
      <w:pPr>
        <w:pStyle w:val="17"/>
        <w:widowControl w:val="0"/>
        <w:spacing w:afterLines="0" w:line="360" w:lineRule="auto"/>
        <w:ind w:firstLine="398"/>
        <w:rPr>
          <w:rFonts w:ascii="宋体" w:hAnsi="宋体"/>
          <w:b/>
          <w:spacing w:val="-6"/>
          <w:sz w:val="21"/>
          <w:szCs w:val="21"/>
        </w:rPr>
      </w:pPr>
      <w:r>
        <w:rPr>
          <w:rFonts w:hint="eastAsia" w:ascii="宋体" w:hAnsi="宋体"/>
          <w:b/>
          <w:spacing w:val="-6"/>
          <w:sz w:val="21"/>
          <w:szCs w:val="21"/>
        </w:rPr>
        <w:t>六、报名及询价文件发售时间：</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1.日期：</w:t>
      </w:r>
      <w:r>
        <w:rPr>
          <w:rFonts w:hint="eastAsia" w:ascii="宋体" w:hAnsi="宋体"/>
          <w:b/>
          <w:spacing w:val="-6"/>
          <w:sz w:val="21"/>
          <w:szCs w:val="21"/>
          <w:u w:val="single"/>
        </w:rPr>
        <w:t>2023年3月2日</w:t>
      </w:r>
      <w:r>
        <w:rPr>
          <w:rFonts w:hint="eastAsia" w:ascii="宋体" w:hAnsi="宋体"/>
          <w:spacing w:val="-6"/>
          <w:sz w:val="21"/>
          <w:szCs w:val="21"/>
        </w:rPr>
        <w:t>至</w:t>
      </w:r>
      <w:r>
        <w:rPr>
          <w:rFonts w:hint="eastAsia" w:ascii="宋体" w:hAnsi="宋体"/>
          <w:b/>
          <w:spacing w:val="-6"/>
          <w:sz w:val="21"/>
          <w:szCs w:val="21"/>
          <w:u w:val="single"/>
        </w:rPr>
        <w:t>2023年3月9日</w:t>
      </w:r>
      <w:r>
        <w:rPr>
          <w:rFonts w:hint="eastAsia" w:ascii="宋体" w:hAnsi="宋体"/>
          <w:spacing w:val="-6"/>
          <w:sz w:val="21"/>
          <w:szCs w:val="21"/>
        </w:rPr>
        <w:t>（双休日及法定节假日除外）</w:t>
      </w:r>
    </w:p>
    <w:p>
      <w:pPr>
        <w:pStyle w:val="17"/>
        <w:widowControl w:val="0"/>
        <w:spacing w:afterLines="0" w:line="360" w:lineRule="auto"/>
        <w:ind w:firstLine="1188" w:firstLineChars="600"/>
        <w:rPr>
          <w:rFonts w:ascii="宋体" w:hAnsi="宋体"/>
          <w:spacing w:val="-6"/>
          <w:sz w:val="21"/>
          <w:szCs w:val="21"/>
        </w:rPr>
      </w:pPr>
      <w:r>
        <w:rPr>
          <w:rFonts w:hint="eastAsia" w:ascii="宋体" w:hAnsi="宋体"/>
          <w:spacing w:val="-6"/>
          <w:sz w:val="21"/>
          <w:szCs w:val="21"/>
        </w:rPr>
        <w:t>上午8:30-11:30、下午14:00-16:00；</w:t>
      </w:r>
    </w:p>
    <w:p>
      <w:pPr>
        <w:pStyle w:val="17"/>
        <w:widowControl w:val="0"/>
        <w:spacing w:afterLines="0" w:line="360" w:lineRule="auto"/>
        <w:ind w:firstLine="396"/>
        <w:rPr>
          <w:rFonts w:ascii="宋体" w:hAnsi="宋体"/>
          <w:b/>
          <w:spacing w:val="-6"/>
          <w:sz w:val="21"/>
          <w:szCs w:val="21"/>
          <w:u w:val="single"/>
        </w:rPr>
      </w:pPr>
      <w:r>
        <w:rPr>
          <w:rFonts w:hint="eastAsia" w:ascii="宋体" w:hAnsi="宋体"/>
          <w:spacing w:val="-6"/>
          <w:sz w:val="21"/>
          <w:szCs w:val="21"/>
        </w:rPr>
        <w:t xml:space="preserve">2.地点： </w:t>
      </w:r>
      <w:r>
        <w:rPr>
          <w:rFonts w:hint="eastAsia" w:ascii="宋体" w:hAnsi="宋体"/>
          <w:b/>
          <w:spacing w:val="-6"/>
          <w:sz w:val="21"/>
          <w:szCs w:val="21"/>
          <w:u w:val="single"/>
        </w:rPr>
        <w:t xml:space="preserve"> 温州机场物业公司维修科办公室 。</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3.询价文件发售形式：询价文件以电子版的形式免费领取。</w:t>
      </w:r>
    </w:p>
    <w:p>
      <w:pPr>
        <w:pStyle w:val="17"/>
        <w:widowControl w:val="0"/>
        <w:spacing w:afterLines="0" w:line="340" w:lineRule="atLeast"/>
        <w:ind w:firstLine="442"/>
        <w:rPr>
          <w:rFonts w:ascii="宋体" w:hAnsi="宋体"/>
          <w:spacing w:val="-6"/>
          <w:sz w:val="21"/>
          <w:szCs w:val="21"/>
        </w:rPr>
      </w:pPr>
      <w:r>
        <w:rPr>
          <w:rFonts w:ascii="宋体" w:hAnsi="宋体" w:cs="宋体"/>
          <w:b/>
          <w:bCs/>
          <w:color w:val="000000"/>
          <w:position w:val="-2"/>
          <w:sz w:val="22"/>
        </w:rPr>
        <w:t>获取方式：</w:t>
      </w:r>
      <w:r>
        <w:rPr>
          <w:rFonts w:hint="eastAsia" w:ascii="宋体" w:hAnsi="宋体" w:cs="宋体"/>
          <w:color w:val="000000"/>
          <w:sz w:val="22"/>
        </w:rPr>
        <w:t>凡符合资格条件并有意向的供应商请将</w:t>
      </w:r>
      <w:r>
        <w:rPr>
          <w:rFonts w:hint="eastAsia" w:ascii="宋体" w:hAnsi="宋体" w:cs="宋体"/>
          <w:color w:val="000000"/>
          <w:sz w:val="22"/>
          <w:u w:val="single"/>
        </w:rPr>
        <w:t>企业营业执照副本扫描件、介绍信或法定代表人授权书</w:t>
      </w:r>
      <w:r>
        <w:rPr>
          <w:rFonts w:hint="eastAsia" w:ascii="宋体" w:hAnsi="宋体" w:cs="宋体"/>
          <w:color w:val="000000"/>
          <w:sz w:val="22"/>
        </w:rPr>
        <w:t>原件扫描件</w:t>
      </w:r>
      <w:r>
        <w:fldChar w:fldCharType="begin"/>
      </w:r>
      <w:r>
        <w:instrText xml:space="preserve"> HYPERLINK "mailto:发送至邮箱2649459428@qq.com" </w:instrText>
      </w:r>
      <w:r>
        <w:fldChar w:fldCharType="separate"/>
      </w:r>
      <w:r>
        <w:rPr>
          <w:rFonts w:hint="eastAsia" w:ascii="宋体" w:hAnsi="宋体" w:cs="宋体"/>
          <w:color w:val="000000"/>
          <w:sz w:val="22"/>
        </w:rPr>
        <w:t>发送至邮箱</w:t>
      </w:r>
      <w:r>
        <w:rPr>
          <w:rFonts w:hint="eastAsia" w:ascii="宋体" w:hAnsi="宋体" w:cs="宋体"/>
          <w:color w:val="000000"/>
          <w:sz w:val="22"/>
          <w:u w:val="single"/>
        </w:rPr>
        <w:t xml:space="preserve"> </w:t>
      </w:r>
      <w:r>
        <w:rPr>
          <w:rFonts w:hint="eastAsia" w:ascii="宋体" w:hAnsi="宋体" w:cs="宋体"/>
          <w:color w:val="000000"/>
          <w:sz w:val="22"/>
          <w:u w:val="single"/>
        </w:rPr>
        <w:fldChar w:fldCharType="end"/>
      </w:r>
      <w:r>
        <w:rPr>
          <w:rFonts w:hint="eastAsia" w:ascii="宋体" w:hAnsi="宋体" w:cs="宋体"/>
          <w:color w:val="000000"/>
          <w:sz w:val="22"/>
          <w:u w:val="single"/>
        </w:rPr>
        <w:t>78038223@qq.com</w:t>
      </w:r>
      <w:r>
        <w:rPr>
          <w:rFonts w:hint="eastAsia" w:ascii="宋体" w:hAnsi="宋体" w:cs="宋体"/>
          <w:color w:val="000000"/>
          <w:sz w:val="22"/>
        </w:rPr>
        <w:t>进行报名。</w:t>
      </w:r>
    </w:p>
    <w:p>
      <w:pPr>
        <w:pStyle w:val="17"/>
        <w:widowControl w:val="0"/>
        <w:spacing w:afterLines="0" w:line="360" w:lineRule="auto"/>
        <w:ind w:firstLine="396"/>
        <w:rPr>
          <w:rFonts w:ascii="宋体" w:hAnsi="宋体"/>
          <w:spacing w:val="-6"/>
          <w:sz w:val="21"/>
          <w:szCs w:val="21"/>
        </w:rPr>
      </w:pPr>
    </w:p>
    <w:p>
      <w:pPr>
        <w:pStyle w:val="17"/>
        <w:widowControl w:val="0"/>
        <w:spacing w:afterLines="0" w:line="360" w:lineRule="auto"/>
        <w:ind w:firstLine="398"/>
        <w:rPr>
          <w:rFonts w:ascii="宋体" w:hAnsi="宋体"/>
          <w:b/>
          <w:spacing w:val="-6"/>
          <w:sz w:val="21"/>
          <w:szCs w:val="21"/>
        </w:rPr>
      </w:pPr>
      <w:r>
        <w:rPr>
          <w:rFonts w:hint="eastAsia" w:ascii="宋体" w:hAnsi="宋体"/>
          <w:b/>
          <w:spacing w:val="-6"/>
          <w:sz w:val="21"/>
          <w:szCs w:val="21"/>
        </w:rPr>
        <w:t>七、报价文件递交截止时间和地点：</w:t>
      </w:r>
    </w:p>
    <w:p>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1、报价文件递交的截止时间：2023年3月10日13时59分(北京时间，下同)。</w:t>
      </w:r>
    </w:p>
    <w:p>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报价文件提交：因疫情原因，</w:t>
      </w:r>
      <w:r>
        <w:rPr>
          <w:rFonts w:hint="eastAsia" w:ascii="宋体" w:hAnsi="宋体" w:cs="宋体"/>
          <w:kern w:val="0"/>
          <w:sz w:val="22"/>
          <w:szCs w:val="22"/>
        </w:rPr>
        <w:t>本项目将按照“不见面开标”的原则组织开标</w:t>
      </w:r>
      <w:r>
        <w:rPr>
          <w:rFonts w:hint="eastAsia" w:ascii="宋体" w:hAnsi="宋体" w:cs="宋体"/>
          <w:szCs w:val="21"/>
        </w:rPr>
        <w:t>，请投标人以邮寄或快递的形式按照询价文件要求递交报价文件。但投标人必须密切关注快递配送情况并确保报价文件于询价文件开启时间前一个工作日（下午16:30）前寄达（封皮必须注明投标人名称、项目名称、项目编号、授权代表姓名、联系方式，</w:t>
      </w:r>
      <w:r>
        <w:rPr>
          <w:rFonts w:hint="eastAsia" w:ascii="宋体" w:hAnsi="宋体" w:cs="宋体"/>
          <w:b/>
          <w:bCs/>
          <w:szCs w:val="21"/>
        </w:rPr>
        <w:t>逾期送达或未密封将予以拒收</w:t>
      </w:r>
      <w:r>
        <w:rPr>
          <w:rFonts w:hint="eastAsia" w:ascii="宋体" w:hAnsi="宋体" w:cs="宋体"/>
          <w:szCs w:val="21"/>
        </w:rPr>
        <w:t>）</w:t>
      </w:r>
      <w:r>
        <w:rPr>
          <w:rFonts w:hint="eastAsia" w:ascii="宋体" w:hAnsi="宋体" w:cs="宋体"/>
          <w:szCs w:val="21"/>
          <w:u w:val="single"/>
        </w:rPr>
        <w:t>至“温州机场大道1号机场物业管理公司维修科（乒乓球馆旁）（拒绝到付），收件人：苏先生，联系方式：15958714321</w:t>
      </w:r>
      <w:r>
        <w:rPr>
          <w:rFonts w:hint="eastAsia" w:ascii="宋体" w:hAnsi="宋体" w:cs="宋体"/>
          <w:szCs w:val="21"/>
        </w:rPr>
        <w:t xml:space="preserve"> 用顺丰快递）”。因邮寄快递原因造成报价文件未能及时送到耽误项目投标的由投标人自行承担责任，招标人不负任何责任。</w:t>
      </w:r>
    </w:p>
    <w:p>
      <w:pPr>
        <w:pStyle w:val="17"/>
        <w:widowControl w:val="0"/>
        <w:spacing w:afterLines="0" w:line="360" w:lineRule="auto"/>
        <w:ind w:firstLine="398"/>
        <w:rPr>
          <w:rFonts w:ascii="宋体" w:hAnsi="宋体"/>
          <w:b/>
          <w:spacing w:val="-6"/>
          <w:sz w:val="21"/>
          <w:szCs w:val="21"/>
        </w:rPr>
      </w:pPr>
      <w:r>
        <w:rPr>
          <w:rFonts w:hint="eastAsia" w:ascii="宋体" w:hAnsi="宋体"/>
          <w:b/>
          <w:spacing w:val="-6"/>
          <w:sz w:val="21"/>
          <w:szCs w:val="21"/>
        </w:rPr>
        <w:t>八、开标时间及地点：</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开标时间：</w:t>
      </w:r>
      <w:r>
        <w:rPr>
          <w:rFonts w:hint="eastAsia" w:ascii="宋体" w:hAnsi="宋体"/>
          <w:spacing w:val="-6"/>
          <w:sz w:val="21"/>
          <w:szCs w:val="21"/>
          <w:u w:val="single"/>
        </w:rPr>
        <w:t>2023年3月10日14点整</w:t>
      </w:r>
      <w:r>
        <w:rPr>
          <w:rFonts w:hint="eastAsia" w:ascii="宋体" w:hAnsi="宋体"/>
          <w:spacing w:val="-6"/>
          <w:sz w:val="21"/>
          <w:szCs w:val="21"/>
        </w:rPr>
        <w:t>；</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开标地点：</w:t>
      </w:r>
      <w:r>
        <w:rPr>
          <w:rFonts w:hint="eastAsia" w:ascii="宋体" w:hAnsi="宋体"/>
          <w:spacing w:val="-6"/>
          <w:sz w:val="21"/>
          <w:szCs w:val="21"/>
          <w:u w:val="single"/>
        </w:rPr>
        <w:t xml:space="preserve"> </w:t>
      </w:r>
      <w:r>
        <w:rPr>
          <w:rFonts w:hint="eastAsia" w:ascii="宋体" w:hAnsi="宋体" w:cs="宋体"/>
          <w:spacing w:val="-6"/>
          <w:sz w:val="21"/>
          <w:szCs w:val="21"/>
          <w:u w:val="single"/>
          <w:shd w:val="clear" w:color="auto" w:fill="FFFFFF"/>
        </w:rPr>
        <w:t xml:space="preserve">温州机场大道1号温州龙湾国际机场新货站二楼开标室 </w:t>
      </w:r>
      <w:r>
        <w:rPr>
          <w:rFonts w:hint="eastAsia" w:ascii="宋体" w:hAnsi="宋体"/>
          <w:spacing w:val="-6"/>
          <w:sz w:val="21"/>
          <w:szCs w:val="21"/>
        </w:rPr>
        <w:t>。</w:t>
      </w:r>
    </w:p>
    <w:p>
      <w:pPr>
        <w:pStyle w:val="17"/>
        <w:widowControl w:val="0"/>
        <w:spacing w:afterLines="0" w:line="340" w:lineRule="atLeast"/>
        <w:ind w:firstLine="398"/>
        <w:rPr>
          <w:rFonts w:ascii="宋体" w:hAnsi="宋体"/>
          <w:b/>
          <w:spacing w:val="-6"/>
          <w:sz w:val="21"/>
          <w:szCs w:val="21"/>
        </w:rPr>
      </w:pPr>
      <w:r>
        <w:rPr>
          <w:rFonts w:hint="eastAsia" w:ascii="宋体" w:hAnsi="宋体"/>
          <w:b/>
          <w:spacing w:val="-6"/>
          <w:sz w:val="21"/>
          <w:szCs w:val="21"/>
        </w:rPr>
        <w:t>九、发布公告的媒介</w:t>
      </w:r>
    </w:p>
    <w:p>
      <w:pPr>
        <w:pStyle w:val="17"/>
        <w:widowControl w:val="0"/>
        <w:spacing w:afterLines="0" w:line="340" w:lineRule="atLeast"/>
        <w:ind w:firstLine="396"/>
        <w:rPr>
          <w:rFonts w:ascii="宋体" w:hAnsi="宋体"/>
          <w:spacing w:val="-6"/>
          <w:sz w:val="21"/>
          <w:szCs w:val="21"/>
        </w:rPr>
      </w:pPr>
      <w:r>
        <w:rPr>
          <w:rFonts w:hint="eastAsia" w:ascii="宋体" w:hAnsi="宋体"/>
          <w:spacing w:val="-6"/>
          <w:sz w:val="21"/>
          <w:szCs w:val="21"/>
        </w:rPr>
        <w:t>1、温州机场集团有限公司主页：http://www.wzair.cn/</w:t>
      </w:r>
    </w:p>
    <w:p>
      <w:pPr>
        <w:pStyle w:val="17"/>
        <w:widowControl w:val="0"/>
        <w:spacing w:afterLines="0" w:line="340" w:lineRule="atLeast"/>
        <w:ind w:firstLine="396"/>
        <w:rPr>
          <w:rFonts w:ascii="宋体" w:hAnsi="宋体"/>
          <w:spacing w:val="-6"/>
          <w:sz w:val="21"/>
          <w:szCs w:val="21"/>
        </w:rPr>
      </w:pPr>
      <w:r>
        <w:rPr>
          <w:rFonts w:hint="eastAsia" w:ascii="宋体" w:hAnsi="宋体"/>
          <w:spacing w:val="-6"/>
          <w:sz w:val="21"/>
          <w:szCs w:val="21"/>
        </w:rPr>
        <w:t>2、浙江政府采购网 http://zfcg.czt.zj.gov.cn</w:t>
      </w:r>
    </w:p>
    <w:p>
      <w:pPr>
        <w:tabs>
          <w:tab w:val="left" w:pos="3460"/>
        </w:tabs>
        <w:autoSpaceDE w:val="0"/>
        <w:autoSpaceDN w:val="0"/>
        <w:adjustRightInd w:val="0"/>
        <w:snapToGrid w:val="0"/>
        <w:spacing w:line="360" w:lineRule="exact"/>
        <w:ind w:firstLine="396" w:firstLineChars="200"/>
        <w:rPr>
          <w:rFonts w:ascii="宋体" w:hAnsi="宋体"/>
          <w:spacing w:val="-6"/>
          <w:szCs w:val="21"/>
        </w:rPr>
      </w:pPr>
      <w:r>
        <w:rPr>
          <w:rFonts w:hint="eastAsia" w:ascii="宋体" w:hAnsi="宋体"/>
          <w:spacing w:val="-6"/>
          <w:szCs w:val="21"/>
        </w:rPr>
        <w:t>3、</w:t>
      </w:r>
      <w:r>
        <w:rPr>
          <w:rFonts w:hint="eastAsia" w:ascii="宋体" w:hAnsi="宋体" w:cs="宋体"/>
          <w:color w:val="000000"/>
          <w:kern w:val="0"/>
          <w:position w:val="-2"/>
          <w:sz w:val="22"/>
        </w:rPr>
        <w:t xml:space="preserve">中国采购与招标网 </w:t>
      </w:r>
      <w:r>
        <w:rPr>
          <w:rFonts w:ascii="宋体" w:hAnsi="宋体" w:cs="宋体"/>
          <w:color w:val="000000"/>
          <w:kern w:val="0"/>
          <w:position w:val="-2"/>
          <w:sz w:val="22"/>
        </w:rPr>
        <w:t>http://www.chinabidding.com.cn</w:t>
      </w:r>
    </w:p>
    <w:p>
      <w:pPr>
        <w:pStyle w:val="17"/>
        <w:widowControl w:val="0"/>
        <w:spacing w:afterLines="0" w:line="340" w:lineRule="atLeast"/>
        <w:ind w:firstLine="398"/>
        <w:rPr>
          <w:rFonts w:ascii="宋体" w:hAnsi="宋体"/>
          <w:b/>
          <w:spacing w:val="-6"/>
          <w:sz w:val="21"/>
          <w:szCs w:val="21"/>
        </w:rPr>
      </w:pPr>
      <w:r>
        <w:rPr>
          <w:rFonts w:hint="eastAsia" w:ascii="宋体" w:hAnsi="宋体"/>
          <w:b/>
          <w:spacing w:val="-6"/>
          <w:sz w:val="21"/>
          <w:szCs w:val="21"/>
        </w:rPr>
        <w:t>十、联系人及联系电话：</w:t>
      </w:r>
    </w:p>
    <w:p>
      <w:pPr>
        <w:pStyle w:val="17"/>
        <w:widowControl w:val="0"/>
        <w:spacing w:afterLines="0" w:line="340" w:lineRule="atLeast"/>
        <w:ind w:firstLine="396"/>
        <w:rPr>
          <w:rFonts w:ascii="宋体" w:hAnsi="宋体"/>
          <w:spacing w:val="-6"/>
          <w:sz w:val="21"/>
          <w:szCs w:val="21"/>
        </w:rPr>
      </w:pPr>
      <w:r>
        <w:rPr>
          <w:rFonts w:hint="eastAsia" w:ascii="宋体" w:hAnsi="宋体"/>
          <w:spacing w:val="-6"/>
          <w:sz w:val="21"/>
          <w:szCs w:val="21"/>
        </w:rPr>
        <w:t>采购人：温州机场集团有限公司</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联系人：苏先生 电话：86892508/15958714321</w:t>
      </w:r>
    </w:p>
    <w:p>
      <w:pPr>
        <w:pStyle w:val="17"/>
        <w:widowControl w:val="0"/>
        <w:spacing w:afterLines="0" w:line="340" w:lineRule="atLeast"/>
        <w:ind w:firstLine="396"/>
        <w:rPr>
          <w:rFonts w:ascii="宋体" w:hAnsi="宋体"/>
          <w:spacing w:val="-6"/>
          <w:sz w:val="21"/>
          <w:szCs w:val="21"/>
        </w:rPr>
      </w:pPr>
      <w:r>
        <w:rPr>
          <w:rFonts w:hint="eastAsia" w:ascii="宋体" w:hAnsi="宋体"/>
          <w:spacing w:val="-6"/>
          <w:sz w:val="21"/>
          <w:szCs w:val="21"/>
        </w:rPr>
        <w:t>邮箱：</w:t>
      </w:r>
    </w:p>
    <w:p>
      <w:pPr>
        <w:pStyle w:val="17"/>
        <w:widowControl w:val="0"/>
        <w:spacing w:afterLines="0" w:line="340" w:lineRule="atLeast"/>
        <w:ind w:firstLine="398"/>
        <w:rPr>
          <w:rFonts w:ascii="宋体" w:hAnsi="宋体"/>
          <w:b/>
          <w:spacing w:val="-6"/>
          <w:sz w:val="21"/>
          <w:szCs w:val="21"/>
        </w:rPr>
      </w:pPr>
      <w:r>
        <w:rPr>
          <w:rFonts w:hint="eastAsia" w:ascii="宋体" w:hAnsi="宋体"/>
          <w:b/>
          <w:spacing w:val="-6"/>
          <w:sz w:val="21"/>
          <w:szCs w:val="21"/>
        </w:rPr>
        <w:t>十一、采购监管电话：</w:t>
      </w:r>
      <w:r>
        <w:rPr>
          <w:rFonts w:hint="eastAsia" w:ascii="宋体" w:hAnsi="宋体"/>
          <w:spacing w:val="-6"/>
          <w:sz w:val="21"/>
          <w:szCs w:val="21"/>
        </w:rPr>
        <w:t xml:space="preserve"> 0577-86892636</w:t>
      </w:r>
    </w:p>
    <w:p>
      <w:pPr>
        <w:pStyle w:val="17"/>
        <w:widowControl w:val="0"/>
        <w:wordWrap w:val="0"/>
        <w:spacing w:after="156" w:line="360" w:lineRule="auto"/>
        <w:ind w:firstLine="396"/>
        <w:jc w:val="right"/>
        <w:rPr>
          <w:rFonts w:ascii="宋体" w:hAnsi="宋体"/>
          <w:spacing w:val="-6"/>
          <w:sz w:val="21"/>
          <w:szCs w:val="21"/>
        </w:rPr>
      </w:pPr>
    </w:p>
    <w:p>
      <w:pPr>
        <w:pStyle w:val="17"/>
        <w:widowControl w:val="0"/>
        <w:wordWrap w:val="0"/>
        <w:spacing w:after="156" w:line="360" w:lineRule="auto"/>
        <w:ind w:firstLine="396"/>
        <w:jc w:val="right"/>
        <w:rPr>
          <w:rFonts w:ascii="宋体" w:hAnsi="宋体"/>
          <w:spacing w:val="-6"/>
          <w:sz w:val="21"/>
          <w:szCs w:val="21"/>
        </w:rPr>
      </w:pPr>
    </w:p>
    <w:p>
      <w:pPr>
        <w:pStyle w:val="17"/>
        <w:widowControl w:val="0"/>
        <w:wordWrap w:val="0"/>
        <w:spacing w:after="156" w:line="360" w:lineRule="auto"/>
        <w:ind w:firstLine="396"/>
        <w:jc w:val="right"/>
        <w:rPr>
          <w:rFonts w:ascii="宋体" w:hAnsi="宋体"/>
          <w:spacing w:val="-6"/>
          <w:sz w:val="21"/>
          <w:szCs w:val="21"/>
        </w:rPr>
      </w:pPr>
    </w:p>
    <w:p>
      <w:pPr>
        <w:pStyle w:val="17"/>
        <w:widowControl w:val="0"/>
        <w:wordWrap w:val="0"/>
        <w:spacing w:after="156" w:line="360" w:lineRule="auto"/>
        <w:ind w:firstLine="396"/>
        <w:jc w:val="right"/>
        <w:rPr>
          <w:rFonts w:ascii="宋体" w:hAnsi="宋体"/>
          <w:spacing w:val="-6"/>
          <w:sz w:val="21"/>
          <w:szCs w:val="21"/>
        </w:rPr>
      </w:pPr>
    </w:p>
    <w:p>
      <w:pPr>
        <w:pStyle w:val="17"/>
        <w:widowControl w:val="0"/>
        <w:wordWrap w:val="0"/>
        <w:spacing w:after="156" w:line="360" w:lineRule="auto"/>
        <w:ind w:firstLine="396"/>
        <w:jc w:val="right"/>
        <w:rPr>
          <w:rFonts w:ascii="宋体" w:hAnsi="宋体"/>
          <w:spacing w:val="-6"/>
          <w:sz w:val="21"/>
          <w:szCs w:val="21"/>
        </w:rPr>
      </w:pPr>
    </w:p>
    <w:p>
      <w:pPr>
        <w:pStyle w:val="17"/>
        <w:widowControl w:val="0"/>
        <w:wordWrap w:val="0"/>
        <w:spacing w:after="156" w:line="360" w:lineRule="auto"/>
        <w:ind w:firstLine="396"/>
        <w:jc w:val="right"/>
        <w:rPr>
          <w:rFonts w:ascii="宋体" w:hAnsi="宋体"/>
          <w:spacing w:val="-6"/>
          <w:sz w:val="21"/>
          <w:szCs w:val="21"/>
        </w:rPr>
      </w:pPr>
      <w:r>
        <w:rPr>
          <w:rFonts w:hint="eastAsia" w:ascii="宋体" w:hAnsi="宋体"/>
          <w:spacing w:val="-6"/>
          <w:sz w:val="21"/>
          <w:szCs w:val="21"/>
        </w:rPr>
        <w:t xml:space="preserve">温州机场集团有限公司    </w:t>
      </w:r>
    </w:p>
    <w:p>
      <w:pPr>
        <w:pStyle w:val="17"/>
        <w:widowControl w:val="0"/>
        <w:spacing w:after="156" w:line="360" w:lineRule="auto"/>
        <w:ind w:right="693" w:firstLine="0" w:firstLineChars="0"/>
        <w:jc w:val="right"/>
      </w:pPr>
      <w:r>
        <w:rPr>
          <w:rFonts w:hint="eastAsia" w:ascii="宋体" w:hAnsi="宋体"/>
          <w:spacing w:val="-6"/>
          <w:sz w:val="21"/>
          <w:szCs w:val="21"/>
        </w:rPr>
        <w:t>2023年3月2日　　　　</w:t>
      </w:r>
    </w:p>
    <w:p>
      <w:pPr>
        <w:pStyle w:val="12"/>
        <w:ind w:firstLine="420"/>
      </w:pPr>
    </w:p>
    <w:p>
      <w:pPr>
        <w:pStyle w:val="12"/>
        <w:ind w:firstLine="420"/>
      </w:pPr>
    </w:p>
    <w:p>
      <w:pPr>
        <w:pStyle w:val="12"/>
        <w:ind w:firstLine="420"/>
      </w:pPr>
    </w:p>
    <w:p>
      <w:pPr>
        <w:pStyle w:val="12"/>
        <w:jc w:val="both"/>
      </w:pPr>
    </w:p>
    <w:p>
      <w:pPr>
        <w:pStyle w:val="12"/>
        <w:ind w:firstLine="420"/>
      </w:pPr>
      <w:r>
        <w:rPr>
          <w:rFonts w:hint="eastAsia"/>
        </w:rPr>
        <w:t>第二章 采购要求</w:t>
      </w:r>
      <w:bookmarkEnd w:id="1"/>
    </w:p>
    <w:p>
      <w:pPr>
        <w:pStyle w:val="18"/>
        <w:spacing w:before="0"/>
        <w:ind w:left="0" w:firstLine="422" w:firstLineChars="200"/>
        <w:rPr>
          <w:rFonts w:ascii="宋体" w:hAnsi="宋体"/>
          <w:b/>
          <w:color w:val="000000"/>
          <w:sz w:val="21"/>
          <w:szCs w:val="21"/>
        </w:rPr>
      </w:pPr>
      <w:bookmarkStart w:id="2" w:name="_Toc215567897"/>
      <w:r>
        <w:rPr>
          <w:rFonts w:hint="eastAsia" w:ascii="宋体" w:hAnsi="宋体"/>
          <w:b/>
          <w:color w:val="000000"/>
          <w:sz w:val="21"/>
          <w:szCs w:val="21"/>
        </w:rPr>
        <w:t>一、项目概述</w:t>
      </w:r>
      <w:bookmarkEnd w:id="2"/>
    </w:p>
    <w:p>
      <w:pPr>
        <w:ind w:firstLine="843" w:firstLineChars="400"/>
        <w:jc w:val="left"/>
        <w:rPr>
          <w:rFonts w:ascii="宋体" w:hAnsi="宋体"/>
          <w:b/>
          <w:color w:val="000000"/>
          <w:szCs w:val="21"/>
        </w:rPr>
      </w:pPr>
      <w:bookmarkStart w:id="3" w:name="_Toc215567898"/>
      <w:r>
        <w:rPr>
          <w:rFonts w:hint="eastAsia" w:ascii="宋体" w:hAnsi="宋体"/>
          <w:b/>
          <w:color w:val="000000"/>
          <w:szCs w:val="21"/>
        </w:rPr>
        <w:t>本次项目内容为</w:t>
      </w:r>
      <w:bookmarkEnd w:id="3"/>
      <w:r>
        <w:rPr>
          <w:rFonts w:hint="eastAsia" w:ascii="宋体" w:hAnsi="宋体"/>
          <w:b/>
          <w:color w:val="000000"/>
          <w:szCs w:val="21"/>
        </w:rPr>
        <w:t>温州机场采购次氯酸钠消毒液55吨（暂定），</w:t>
      </w:r>
      <w:r>
        <w:rPr>
          <w:rFonts w:hint="eastAsia" w:ascii="宋体" w:hAnsi="宋体"/>
          <w:b/>
          <w:color w:val="000000"/>
          <w:szCs w:val="21"/>
          <w:highlight w:val="yellow"/>
        </w:rPr>
        <w:t>服务期一年</w:t>
      </w:r>
      <w:r>
        <w:rPr>
          <w:rFonts w:hint="eastAsia" w:ascii="宋体" w:hAnsi="宋体"/>
          <w:b/>
          <w:color w:val="000000"/>
          <w:szCs w:val="21"/>
        </w:rPr>
        <w:t>。</w:t>
      </w:r>
    </w:p>
    <w:p>
      <w:pPr>
        <w:pStyle w:val="18"/>
        <w:spacing w:before="0"/>
        <w:ind w:left="0" w:firstLine="422" w:firstLineChars="200"/>
        <w:rPr>
          <w:rFonts w:ascii="宋体" w:hAnsi="宋体"/>
          <w:b/>
          <w:color w:val="000000"/>
          <w:sz w:val="21"/>
          <w:szCs w:val="21"/>
        </w:rPr>
      </w:pPr>
      <w:r>
        <w:rPr>
          <w:rFonts w:hint="eastAsia" w:ascii="宋体" w:hAnsi="宋体"/>
          <w:b/>
          <w:color w:val="000000"/>
          <w:sz w:val="21"/>
          <w:szCs w:val="21"/>
        </w:rPr>
        <w:t>二、技术要求</w:t>
      </w:r>
    </w:p>
    <w:p>
      <w:pPr>
        <w:pStyle w:val="18"/>
        <w:ind w:left="0" w:firstLine="843" w:firstLineChars="400"/>
        <w:rPr>
          <w:rFonts w:ascii="新宋体" w:hAnsi="新宋体" w:eastAsia="新宋体"/>
          <w:b/>
          <w:sz w:val="22"/>
          <w:szCs w:val="22"/>
        </w:rPr>
      </w:pPr>
      <w:bookmarkStart w:id="4" w:name="_Toc426555829"/>
      <w:bookmarkStart w:id="5" w:name="_Toc215567900"/>
      <w:r>
        <w:rPr>
          <w:rFonts w:hint="eastAsia"/>
          <w:b/>
          <w:sz w:val="21"/>
          <w:szCs w:val="21"/>
          <w:lang w:val="en-US"/>
        </w:rPr>
        <w:t>1.次氯酸钠消毒液</w:t>
      </w:r>
      <w:r>
        <w:rPr>
          <w:rFonts w:hint="eastAsia" w:ascii="新宋体" w:hAnsi="新宋体" w:eastAsia="新宋体"/>
          <w:b/>
          <w:sz w:val="22"/>
          <w:szCs w:val="22"/>
          <w:lang w:val="en-US"/>
        </w:rPr>
        <w:t>有效氯</w:t>
      </w:r>
      <w:r>
        <w:rPr>
          <w:rFonts w:hint="eastAsia" w:ascii="新宋体" w:hAnsi="新宋体" w:eastAsia="新宋体"/>
          <w:b/>
          <w:sz w:val="22"/>
          <w:szCs w:val="22"/>
        </w:rPr>
        <w:t>含量≥</w:t>
      </w:r>
      <w:r>
        <w:rPr>
          <w:rFonts w:hint="eastAsia" w:ascii="新宋体" w:hAnsi="新宋体" w:eastAsia="新宋体"/>
          <w:b/>
          <w:sz w:val="22"/>
          <w:szCs w:val="22"/>
          <w:lang w:val="en-US"/>
        </w:rPr>
        <w:t>1</w:t>
      </w:r>
      <w:r>
        <w:rPr>
          <w:rFonts w:hint="eastAsia" w:ascii="新宋体" w:hAnsi="新宋体" w:eastAsia="新宋体"/>
          <w:b/>
          <w:sz w:val="22"/>
          <w:szCs w:val="22"/>
        </w:rPr>
        <w:t>0%。</w:t>
      </w:r>
    </w:p>
    <w:p>
      <w:pPr>
        <w:spacing w:line="440" w:lineRule="exact"/>
        <w:ind w:left="420" w:firstLine="422" w:firstLineChars="200"/>
        <w:rPr>
          <w:rFonts w:ascii="新宋体" w:hAnsi="新宋体" w:eastAsia="新宋体"/>
          <w:b/>
          <w:sz w:val="22"/>
          <w:szCs w:val="22"/>
        </w:rPr>
      </w:pPr>
      <w:r>
        <w:rPr>
          <w:rFonts w:hint="eastAsia"/>
          <w:b/>
          <w:szCs w:val="21"/>
        </w:rPr>
        <w:t>2.</w:t>
      </w:r>
      <w:bookmarkStart w:id="6" w:name="_Toc27639666"/>
      <w:r>
        <w:rPr>
          <w:rFonts w:hint="eastAsia" w:ascii="新宋体" w:hAnsi="新宋体" w:eastAsia="新宋体"/>
          <w:b/>
          <w:sz w:val="22"/>
          <w:szCs w:val="22"/>
        </w:rPr>
        <w:t>采购清单中采购数量为暂定用量，但投标时不得变更数量；最终结算供货数量按经招标人认可的实际供货量为准，供应商在报价中须充分考虑可能承担的报价风险。</w:t>
      </w:r>
      <w:bookmarkEnd w:id="6"/>
    </w:p>
    <w:p>
      <w:pPr>
        <w:spacing w:line="440" w:lineRule="exact"/>
        <w:ind w:left="420" w:firstLine="442" w:firstLineChars="200"/>
        <w:rPr>
          <w:rFonts w:ascii="新宋体" w:hAnsi="新宋体" w:eastAsia="新宋体"/>
          <w:b/>
          <w:sz w:val="22"/>
          <w:szCs w:val="22"/>
        </w:rPr>
      </w:pPr>
      <w:r>
        <w:rPr>
          <w:rFonts w:hint="eastAsia" w:ascii="新宋体" w:hAnsi="新宋体" w:eastAsia="新宋体"/>
          <w:b/>
          <w:sz w:val="22"/>
          <w:szCs w:val="22"/>
        </w:rPr>
        <w:t>3.中标供应商在接到通知后48小时内送到招标人指定地点。</w:t>
      </w:r>
    </w:p>
    <w:p>
      <w:pPr>
        <w:spacing w:line="440" w:lineRule="exact"/>
        <w:ind w:firstLine="883" w:firstLineChars="400"/>
        <w:rPr>
          <w:rFonts w:ascii="新宋体" w:hAnsi="新宋体" w:eastAsia="新宋体"/>
          <w:b/>
          <w:sz w:val="22"/>
          <w:szCs w:val="22"/>
        </w:rPr>
      </w:pPr>
      <w:r>
        <w:rPr>
          <w:rFonts w:hint="eastAsia" w:ascii="新宋体" w:hAnsi="新宋体" w:eastAsia="新宋体"/>
          <w:b/>
          <w:sz w:val="22"/>
          <w:szCs w:val="22"/>
        </w:rPr>
        <w:t>4.产品须符合我国国家有关技术规范要求和标术标准。供应商供货时须提供合格证（包括出厂批次、原厂过磅单、生产日期、产品质量报告等信息）。</w:t>
      </w:r>
    </w:p>
    <w:p>
      <w:pPr>
        <w:spacing w:line="440" w:lineRule="exact"/>
        <w:ind w:left="420" w:firstLine="442" w:firstLineChars="200"/>
        <w:rPr>
          <w:rFonts w:ascii="新宋体" w:hAnsi="新宋体" w:eastAsia="新宋体"/>
          <w:b/>
          <w:sz w:val="22"/>
          <w:szCs w:val="22"/>
        </w:rPr>
      </w:pPr>
      <w:bookmarkStart w:id="7" w:name="_Toc27639668"/>
      <w:r>
        <w:rPr>
          <w:rFonts w:hint="eastAsia" w:ascii="新宋体" w:hAnsi="新宋体" w:eastAsia="新宋体"/>
          <w:b/>
          <w:sz w:val="22"/>
          <w:szCs w:val="22"/>
        </w:rPr>
        <w:t>5.货物到达现场后，供应商派人到现场与招标人一起开箱检验，按供货范围清单验收，若有短少或损坏，供应商应立即补足或更换全新同规格产品。招标人有权对投标人到场的货物质量进行抽检，供应商若对招标人的抽检结果有异议则可以委托有资质的第三方检测，否则按招标人的检测结果执行，招标人若发现供应商货物质量不合格，招标人保留向供应商索赔的权利。</w:t>
      </w:r>
      <w:bookmarkEnd w:id="7"/>
    </w:p>
    <w:p>
      <w:pPr>
        <w:spacing w:line="440" w:lineRule="exact"/>
        <w:ind w:left="420" w:firstLine="442" w:firstLineChars="200"/>
        <w:rPr>
          <w:b/>
          <w:szCs w:val="21"/>
        </w:rPr>
      </w:pPr>
      <w:bookmarkStart w:id="8" w:name="_Toc27639671"/>
      <w:r>
        <w:rPr>
          <w:rFonts w:hint="eastAsia" w:ascii="新宋体" w:hAnsi="新宋体" w:eastAsia="新宋体"/>
          <w:b/>
          <w:sz w:val="22"/>
          <w:szCs w:val="22"/>
        </w:rPr>
        <w:t>6.按采购单位要求，将货物送至招标人指定仓库入库并按要求存放。运输车辆资质和驾驶员、押运人员资格需符合国家相关规定。</w:t>
      </w:r>
      <w:bookmarkEnd w:id="8"/>
    </w:p>
    <w:bookmarkEnd w:id="4"/>
    <w:bookmarkEnd w:id="5"/>
    <w:p>
      <w:pPr>
        <w:pStyle w:val="18"/>
        <w:spacing w:before="0"/>
        <w:ind w:left="0" w:firstLine="422" w:firstLineChars="200"/>
        <w:rPr>
          <w:rFonts w:ascii="宋体" w:hAnsi="宋体"/>
          <w:b/>
          <w:color w:val="000000"/>
          <w:sz w:val="21"/>
          <w:szCs w:val="21"/>
        </w:rPr>
      </w:pPr>
      <w:r>
        <w:rPr>
          <w:rFonts w:hint="eastAsia" w:ascii="宋体" w:hAnsi="宋体"/>
          <w:b/>
          <w:color w:val="000000"/>
          <w:sz w:val="21"/>
          <w:szCs w:val="21"/>
        </w:rPr>
        <w:t>三、报价要求</w:t>
      </w:r>
    </w:p>
    <w:p>
      <w:pPr>
        <w:spacing w:line="440" w:lineRule="exact"/>
        <w:ind w:firstLine="883" w:firstLineChars="400"/>
        <w:rPr>
          <w:rFonts w:ascii="新宋体" w:hAnsi="新宋体" w:eastAsia="新宋体"/>
          <w:b/>
          <w:bCs/>
          <w:sz w:val="22"/>
          <w:szCs w:val="22"/>
        </w:rPr>
      </w:pPr>
      <w:r>
        <w:rPr>
          <w:rFonts w:hint="eastAsia" w:ascii="新宋体" w:hAnsi="新宋体" w:eastAsia="新宋体"/>
          <w:b/>
          <w:bCs/>
          <w:sz w:val="22"/>
          <w:szCs w:val="22"/>
        </w:rPr>
        <w:t>1.投标报价包括但不限于</w:t>
      </w:r>
      <w:r>
        <w:rPr>
          <w:rFonts w:hint="eastAsia" w:ascii="新宋体" w:hAnsi="新宋体" w:eastAsia="新宋体"/>
          <w:b/>
          <w:bCs/>
          <w:sz w:val="22"/>
          <w:szCs w:val="22"/>
          <w:lang w:bidi="en-US"/>
        </w:rPr>
        <w:t>货物价格、运输费、</w:t>
      </w:r>
      <w:r>
        <w:rPr>
          <w:rFonts w:hint="eastAsia" w:ascii="新宋体" w:hAnsi="新宋体" w:eastAsia="新宋体"/>
          <w:b/>
          <w:bCs/>
          <w:sz w:val="22"/>
          <w:szCs w:val="22"/>
        </w:rPr>
        <w:t>装卸费、</w:t>
      </w:r>
      <w:r>
        <w:rPr>
          <w:rFonts w:hint="eastAsia" w:ascii="新宋体" w:hAnsi="新宋体" w:eastAsia="新宋体"/>
          <w:b/>
          <w:bCs/>
          <w:sz w:val="22"/>
          <w:szCs w:val="22"/>
          <w:lang w:bidi="en-US"/>
        </w:rPr>
        <w:t>包装费、保险费、税费</w:t>
      </w:r>
      <w:r>
        <w:rPr>
          <w:rFonts w:hint="eastAsia" w:ascii="新宋体" w:hAnsi="新宋体" w:eastAsia="新宋体"/>
          <w:b/>
          <w:bCs/>
          <w:sz w:val="22"/>
          <w:szCs w:val="22"/>
        </w:rPr>
        <w:t>等询价文件规定的全部相关费用。</w:t>
      </w:r>
    </w:p>
    <w:p>
      <w:pPr>
        <w:spacing w:line="440" w:lineRule="exact"/>
        <w:ind w:firstLine="883" w:firstLineChars="400"/>
        <w:rPr>
          <w:rFonts w:ascii="新宋体" w:hAnsi="新宋体" w:eastAsia="新宋体"/>
          <w:b/>
          <w:bCs/>
          <w:sz w:val="22"/>
          <w:szCs w:val="22"/>
        </w:rPr>
      </w:pPr>
      <w:bookmarkStart w:id="9" w:name="_Toc27639674"/>
      <w:r>
        <w:rPr>
          <w:rFonts w:hint="eastAsia" w:ascii="新宋体" w:hAnsi="新宋体" w:eastAsia="新宋体"/>
          <w:b/>
          <w:bCs/>
          <w:sz w:val="22"/>
          <w:szCs w:val="22"/>
        </w:rPr>
        <w:t>2.本项目合同采用固定单价合同。除非另有规定，投标人所报单价在合同实施期间应保持不变，均不受市场价格及政策性价格的调整而增减。</w:t>
      </w:r>
      <w:bookmarkEnd w:id="9"/>
    </w:p>
    <w:p>
      <w:pPr>
        <w:pStyle w:val="2"/>
        <w:ind w:firstLine="880" w:firstLineChars="400"/>
        <w:rPr>
          <w:rFonts w:eastAsia="新宋体"/>
        </w:rPr>
      </w:pPr>
      <w:r>
        <w:rPr>
          <w:rFonts w:hint="eastAsia" w:ascii="宋体" w:hAnsi="宋体" w:cs="宋体"/>
          <w:sz w:val="22"/>
          <w:szCs w:val="22"/>
        </w:rPr>
        <w:t>3.</w:t>
      </w:r>
      <w:r>
        <w:rPr>
          <w:rFonts w:hint="eastAsia" w:ascii="新宋体" w:hAnsi="新宋体" w:eastAsia="新宋体"/>
          <w:b/>
          <w:sz w:val="22"/>
          <w:szCs w:val="22"/>
          <w:highlight w:val="yellow"/>
          <w:u w:val="single"/>
        </w:rPr>
        <w:t>货物的质保期不少于6个月。</w:t>
      </w:r>
    </w:p>
    <w:p>
      <w:pPr>
        <w:tabs>
          <w:tab w:val="left" w:pos="840"/>
          <w:tab w:val="left" w:pos="1120"/>
          <w:tab w:val="left" w:pos="1260"/>
        </w:tabs>
        <w:snapToGrid w:val="0"/>
        <w:spacing w:beforeLines="50" w:afterLines="50" w:line="288" w:lineRule="auto"/>
        <w:ind w:firstLine="517" w:firstLineChars="245"/>
        <w:rPr>
          <w:b/>
          <w:bCs/>
        </w:rPr>
      </w:pPr>
    </w:p>
    <w:p>
      <w:pPr>
        <w:pStyle w:val="12"/>
        <w:rPr>
          <w:szCs w:val="30"/>
        </w:rPr>
      </w:pPr>
      <w:r>
        <w:br w:type="page"/>
      </w:r>
      <w:bookmarkStart w:id="10" w:name="_Toc468093439"/>
      <w:r>
        <w:rPr>
          <w:rFonts w:hint="eastAsia"/>
        </w:rPr>
        <w:t xml:space="preserve">第三章 </w:t>
      </w:r>
      <w:r>
        <w:rPr>
          <w:rFonts w:hint="eastAsia"/>
          <w:szCs w:val="30"/>
        </w:rPr>
        <w:t>报价文件格式</w:t>
      </w:r>
      <w:bookmarkEnd w:id="10"/>
    </w:p>
    <w:p>
      <w:pPr>
        <w:spacing w:beforeLines="50" w:line="288" w:lineRule="auto"/>
        <w:jc w:val="center"/>
        <w:rPr>
          <w:rFonts w:ascii="宋体" w:hAnsi="宋体"/>
          <w:b/>
          <w:spacing w:val="-6"/>
          <w:szCs w:val="21"/>
        </w:rPr>
      </w:pPr>
      <w:r>
        <w:rPr>
          <w:rFonts w:hint="eastAsia" w:ascii="宋体" w:hAnsi="宋体" w:cs="新宋体"/>
          <w:b/>
          <w:bCs/>
          <w:sz w:val="28"/>
          <w:szCs w:val="28"/>
        </w:rPr>
        <w:t>报价函</w:t>
      </w:r>
    </w:p>
    <w:p>
      <w:pPr>
        <w:spacing w:beforeLines="50" w:line="360" w:lineRule="auto"/>
        <w:rPr>
          <w:rFonts w:ascii="宋体" w:hAnsi="宋体"/>
          <w:spacing w:val="-6"/>
          <w:szCs w:val="21"/>
        </w:rPr>
      </w:pPr>
      <w:r>
        <w:rPr>
          <w:rFonts w:hint="eastAsia" w:ascii="宋体" w:hAnsi="宋体"/>
          <w:spacing w:val="-6"/>
          <w:szCs w:val="21"/>
        </w:rPr>
        <w:t>温州机场集团有限公司：</w:t>
      </w:r>
    </w:p>
    <w:p>
      <w:pPr>
        <w:spacing w:line="360" w:lineRule="auto"/>
        <w:ind w:firstLine="420" w:firstLineChars="200"/>
        <w:rPr>
          <w:rFonts w:ascii="宋体" w:hAnsi="宋体" w:cs="新宋体"/>
          <w:szCs w:val="21"/>
        </w:rPr>
      </w:pPr>
      <w:r>
        <w:rPr>
          <w:rFonts w:hint="eastAsia" w:ascii="宋体" w:hAnsi="宋体" w:cs="新宋体"/>
          <w:szCs w:val="21"/>
        </w:rPr>
        <w:t>我方己完全理解询价文件的所有条款要求，并重申以下几点：</w:t>
      </w:r>
    </w:p>
    <w:p>
      <w:pPr>
        <w:spacing w:line="360" w:lineRule="auto"/>
        <w:ind w:firstLine="420" w:firstLineChars="200"/>
        <w:rPr>
          <w:rFonts w:ascii="宋体" w:hAnsi="宋体" w:cs="新宋体"/>
          <w:szCs w:val="21"/>
        </w:rPr>
      </w:pPr>
      <w:r>
        <w:rPr>
          <w:rFonts w:hint="eastAsia" w:ascii="宋体" w:hAnsi="宋体" w:cs="新宋体"/>
          <w:szCs w:val="21"/>
        </w:rPr>
        <w:t>1.本报价文件的有效期自投标截止日起</w:t>
      </w:r>
      <w:r>
        <w:rPr>
          <w:rFonts w:hint="eastAsia" w:ascii="宋体" w:hAnsi="宋体" w:cs="新宋体"/>
          <w:b/>
          <w:szCs w:val="21"/>
        </w:rPr>
        <w:t xml:space="preserve"> </w:t>
      </w:r>
      <w:r>
        <w:rPr>
          <w:rFonts w:hint="eastAsia" w:ascii="宋体" w:hAnsi="宋体" w:cs="新宋体"/>
          <w:b/>
          <w:szCs w:val="21"/>
          <w:u w:val="single"/>
        </w:rPr>
        <w:t xml:space="preserve"> 120</w:t>
      </w:r>
      <w:r>
        <w:rPr>
          <w:rFonts w:hint="eastAsia" w:ascii="宋体" w:hAnsi="宋体" w:cs="新宋体"/>
          <w:b/>
          <w:szCs w:val="21"/>
        </w:rPr>
        <w:t>天内</w:t>
      </w:r>
      <w:r>
        <w:rPr>
          <w:rFonts w:hint="eastAsia" w:ascii="宋体" w:hAnsi="宋体" w:cs="新宋体"/>
          <w:szCs w:val="21"/>
        </w:rPr>
        <w:t>有效，如中标，有效期将延至合同终止日为止；</w:t>
      </w:r>
    </w:p>
    <w:p>
      <w:pPr>
        <w:spacing w:line="360" w:lineRule="auto"/>
        <w:ind w:firstLine="420" w:firstLineChars="200"/>
        <w:rPr>
          <w:rFonts w:ascii="宋体" w:hAnsi="宋体" w:cs="新宋体"/>
          <w:szCs w:val="21"/>
        </w:rPr>
      </w:pPr>
      <w:r>
        <w:rPr>
          <w:rFonts w:hint="eastAsia" w:ascii="宋体" w:hAnsi="宋体" w:cs="新宋体"/>
          <w:szCs w:val="21"/>
        </w:rPr>
        <w:t>2.我方已详细研究了询价文件的所有内容包括修改书（如有）和所有已提供的参考资料以及有关附件，我方完全理解并同意放弃在此方面提出含糊意见或误解的一切权力。同时我方承诺满足询价文件中的所有要求。</w:t>
      </w:r>
    </w:p>
    <w:p>
      <w:pPr>
        <w:spacing w:line="380" w:lineRule="exact"/>
        <w:ind w:left="481" w:leftChars="227" w:hanging="4" w:hangingChars="2"/>
        <w:rPr>
          <w:rFonts w:ascii="宋体" w:hAnsi="宋体" w:cs="新宋体"/>
          <w:szCs w:val="21"/>
        </w:rPr>
      </w:pPr>
      <w:r>
        <w:rPr>
          <w:rFonts w:hint="eastAsia" w:ascii="宋体" w:hAnsi="宋体" w:cs="新宋体"/>
          <w:szCs w:val="21"/>
        </w:rPr>
        <w:t>我方的报价如下：</w:t>
      </w:r>
    </w:p>
    <w:p>
      <w:pPr>
        <w:spacing w:line="360" w:lineRule="auto"/>
        <w:jc w:val="right"/>
        <w:rPr>
          <w:rFonts w:ascii="宋体" w:hAnsi="宋体" w:cs="宋体"/>
          <w:sz w:val="22"/>
        </w:rPr>
      </w:pPr>
      <w:r>
        <w:rPr>
          <w:rFonts w:hint="eastAsia" w:ascii="宋体" w:hAnsi="宋体" w:cs="宋体"/>
          <w:sz w:val="22"/>
        </w:rPr>
        <w:t>[货币单位：人民币元]</w:t>
      </w:r>
    </w:p>
    <w:tbl>
      <w:tblPr>
        <w:tblStyle w:val="13"/>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190"/>
        <w:gridCol w:w="1576"/>
        <w:gridCol w:w="1082"/>
        <w:gridCol w:w="720"/>
        <w:gridCol w:w="570"/>
        <w:gridCol w:w="113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90" w:type="dxa"/>
            <w:shd w:val="clear" w:color="000000" w:fill="FFFFFF"/>
            <w:vAlign w:val="center"/>
          </w:tcPr>
          <w:p>
            <w:pPr>
              <w:widowControl/>
              <w:adjustRightInd w:val="0"/>
              <w:snapToGrid w:val="0"/>
              <w:jc w:val="left"/>
              <w:rPr>
                <w:rFonts w:ascii="宋体" w:hAnsi="宋体" w:cs="宋体"/>
                <w:b/>
                <w:bCs/>
                <w:kern w:val="0"/>
                <w:sz w:val="22"/>
              </w:rPr>
            </w:pPr>
            <w:r>
              <w:rPr>
                <w:rFonts w:hint="eastAsia" w:ascii="宋体" w:hAnsi="宋体" w:cs="宋体"/>
                <w:b/>
                <w:bCs/>
                <w:kern w:val="0"/>
                <w:sz w:val="22"/>
              </w:rPr>
              <w:t>序号</w:t>
            </w:r>
          </w:p>
        </w:tc>
        <w:tc>
          <w:tcPr>
            <w:tcW w:w="2190"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货物名称</w:t>
            </w:r>
          </w:p>
        </w:tc>
        <w:tc>
          <w:tcPr>
            <w:tcW w:w="1576"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规格型号</w:t>
            </w:r>
          </w:p>
        </w:tc>
        <w:tc>
          <w:tcPr>
            <w:tcW w:w="1082"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品牌</w:t>
            </w:r>
          </w:p>
        </w:tc>
        <w:tc>
          <w:tcPr>
            <w:tcW w:w="720"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产地</w:t>
            </w:r>
          </w:p>
        </w:tc>
        <w:tc>
          <w:tcPr>
            <w:tcW w:w="570"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单位</w:t>
            </w:r>
          </w:p>
        </w:tc>
        <w:tc>
          <w:tcPr>
            <w:tcW w:w="1137"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数量（吨）</w:t>
            </w:r>
          </w:p>
        </w:tc>
        <w:tc>
          <w:tcPr>
            <w:tcW w:w="1341" w:type="dxa"/>
            <w:shd w:val="clear" w:color="000000" w:fill="FFFFFF"/>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90" w:type="dxa"/>
            <w:shd w:val="clear" w:color="000000" w:fill="FFFFFF"/>
            <w:vAlign w:val="center"/>
          </w:tcPr>
          <w:p>
            <w:pPr>
              <w:adjustRightInd w:val="0"/>
              <w:snapToGrid w:val="0"/>
              <w:jc w:val="center"/>
              <w:rPr>
                <w:rFonts w:ascii="宋体" w:hAnsi="宋体"/>
                <w:sz w:val="22"/>
              </w:rPr>
            </w:pPr>
            <w:r>
              <w:rPr>
                <w:rFonts w:hint="eastAsia" w:ascii="宋体" w:hAnsi="宋体"/>
                <w:sz w:val="22"/>
              </w:rPr>
              <w:t>1</w:t>
            </w:r>
          </w:p>
        </w:tc>
        <w:tc>
          <w:tcPr>
            <w:tcW w:w="2190" w:type="dxa"/>
            <w:shd w:val="clear" w:color="000000" w:fill="FFFFFF"/>
            <w:vAlign w:val="center"/>
          </w:tcPr>
          <w:p>
            <w:pPr>
              <w:adjustRightInd w:val="0"/>
              <w:snapToGrid w:val="0"/>
              <w:jc w:val="center"/>
              <w:rPr>
                <w:rFonts w:ascii="宋体" w:hAnsi="宋体"/>
                <w:sz w:val="22"/>
              </w:rPr>
            </w:pPr>
            <w:r>
              <w:rPr>
                <w:rFonts w:hint="eastAsia" w:ascii="宋体" w:hAnsi="宋体"/>
                <w:sz w:val="22"/>
              </w:rPr>
              <w:t xml:space="preserve"> 次氯酸钠</w:t>
            </w:r>
          </w:p>
        </w:tc>
        <w:tc>
          <w:tcPr>
            <w:tcW w:w="1576" w:type="dxa"/>
            <w:shd w:val="clear" w:color="000000" w:fill="FFFFFF"/>
            <w:vAlign w:val="center"/>
          </w:tcPr>
          <w:p>
            <w:pPr>
              <w:adjustRightInd w:val="0"/>
              <w:snapToGrid w:val="0"/>
              <w:jc w:val="center"/>
              <w:rPr>
                <w:rFonts w:ascii="宋体" w:hAnsi="宋体"/>
                <w:sz w:val="22"/>
              </w:rPr>
            </w:pPr>
            <w:r>
              <w:rPr>
                <w:rFonts w:hint="eastAsia" w:ascii="宋体" w:hAnsi="宋体"/>
                <w:sz w:val="22"/>
              </w:rPr>
              <w:t>有效氯含量≥10％</w:t>
            </w:r>
          </w:p>
        </w:tc>
        <w:tc>
          <w:tcPr>
            <w:tcW w:w="1082" w:type="dxa"/>
            <w:shd w:val="clear" w:color="000000" w:fill="FFFFFF"/>
            <w:vAlign w:val="center"/>
          </w:tcPr>
          <w:p>
            <w:pPr>
              <w:adjustRightInd w:val="0"/>
              <w:snapToGrid w:val="0"/>
              <w:jc w:val="center"/>
              <w:rPr>
                <w:rFonts w:ascii="宋体" w:hAnsi="宋体"/>
                <w:sz w:val="22"/>
              </w:rPr>
            </w:pPr>
          </w:p>
        </w:tc>
        <w:tc>
          <w:tcPr>
            <w:tcW w:w="720" w:type="dxa"/>
            <w:shd w:val="clear" w:color="000000" w:fill="FFFFFF"/>
            <w:vAlign w:val="center"/>
          </w:tcPr>
          <w:p>
            <w:pPr>
              <w:adjustRightInd w:val="0"/>
              <w:snapToGrid w:val="0"/>
              <w:rPr>
                <w:rFonts w:ascii="宋体" w:hAnsi="宋体"/>
                <w:sz w:val="22"/>
              </w:rPr>
            </w:pPr>
          </w:p>
        </w:tc>
        <w:tc>
          <w:tcPr>
            <w:tcW w:w="570" w:type="dxa"/>
            <w:shd w:val="clear" w:color="000000" w:fill="FFFFFF"/>
            <w:vAlign w:val="center"/>
          </w:tcPr>
          <w:p>
            <w:pPr>
              <w:adjustRightInd w:val="0"/>
              <w:snapToGrid w:val="0"/>
              <w:rPr>
                <w:rFonts w:ascii="宋体" w:hAnsi="宋体"/>
                <w:sz w:val="22"/>
              </w:rPr>
            </w:pPr>
          </w:p>
        </w:tc>
        <w:tc>
          <w:tcPr>
            <w:tcW w:w="1137" w:type="dxa"/>
            <w:shd w:val="clear" w:color="000000" w:fill="FFFFFF"/>
            <w:vAlign w:val="center"/>
          </w:tcPr>
          <w:p>
            <w:pPr>
              <w:adjustRightInd w:val="0"/>
              <w:snapToGrid w:val="0"/>
              <w:jc w:val="center"/>
              <w:rPr>
                <w:rFonts w:ascii="宋体" w:hAnsi="宋体"/>
                <w:sz w:val="22"/>
              </w:rPr>
            </w:pPr>
            <w:r>
              <w:rPr>
                <w:rFonts w:hint="eastAsia" w:ascii="宋体" w:hAnsi="宋体"/>
                <w:sz w:val="22"/>
              </w:rPr>
              <w:t>55</w:t>
            </w:r>
          </w:p>
        </w:tc>
        <w:tc>
          <w:tcPr>
            <w:tcW w:w="1341" w:type="dxa"/>
            <w:shd w:val="clear" w:color="000000" w:fill="FFFFFF"/>
            <w:vAlign w:val="center"/>
          </w:tcPr>
          <w:p>
            <w:pPr>
              <w:widowControl/>
              <w:adjustRightInd w:val="0"/>
              <w:snapToGrid w:val="0"/>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306" w:type="dxa"/>
            <w:gridSpan w:val="8"/>
            <w:shd w:val="clear" w:color="000000" w:fill="FFFFFF"/>
            <w:vAlign w:val="center"/>
          </w:tcPr>
          <w:p>
            <w:pPr>
              <w:autoSpaceDE w:val="0"/>
              <w:autoSpaceDN w:val="0"/>
              <w:adjustRightInd w:val="0"/>
              <w:spacing w:line="380" w:lineRule="atLeast"/>
              <w:ind w:right="349"/>
              <w:jc w:val="left"/>
              <w:rPr>
                <w:rFonts w:ascii="宋体" w:hAnsi="宋体" w:cs="仿宋_GB2312"/>
                <w:bCs/>
                <w:sz w:val="22"/>
              </w:rPr>
            </w:pPr>
            <w:r>
              <w:rPr>
                <w:rFonts w:hint="eastAsia" w:ascii="宋体" w:hAnsi="宋体" w:cs="宋体"/>
                <w:b/>
                <w:bCs/>
                <w:kern w:val="0"/>
                <w:sz w:val="22"/>
              </w:rPr>
              <w:t>投标报价总价（含税）：</w:t>
            </w:r>
            <w:r>
              <w:rPr>
                <w:rFonts w:hint="eastAsia" w:ascii="新宋体" w:hAnsi="新宋体" w:eastAsia="新宋体" w:cs="新宋体"/>
                <w:b/>
                <w:bCs/>
                <w:kern w:val="0"/>
                <w:sz w:val="22"/>
                <w:szCs w:val="2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306" w:type="dxa"/>
            <w:gridSpan w:val="8"/>
            <w:shd w:val="clear" w:color="000000" w:fill="FFFFFF"/>
            <w:vAlign w:val="center"/>
          </w:tcPr>
          <w:p>
            <w:pPr>
              <w:widowControl/>
              <w:adjustRightInd w:val="0"/>
              <w:snapToGrid w:val="0"/>
              <w:jc w:val="left"/>
              <w:rPr>
                <w:rFonts w:ascii="宋体" w:hAnsi="宋体" w:cs="仿宋_GB2312"/>
                <w:bCs/>
                <w:sz w:val="22"/>
              </w:rPr>
            </w:pPr>
            <w:r>
              <w:rPr>
                <w:rFonts w:hint="eastAsia" w:ascii="宋体" w:hAnsi="宋体"/>
                <w:b/>
                <w:bCs/>
                <w:sz w:val="22"/>
              </w:rPr>
              <w:t>我方承诺</w:t>
            </w:r>
            <w:r>
              <w:rPr>
                <w:rFonts w:ascii="宋体" w:hAnsi="宋体"/>
                <w:b/>
                <w:bCs/>
                <w:spacing w:val="-1"/>
                <w:sz w:val="22"/>
              </w:rPr>
              <w:t>可提供增值税</w:t>
            </w:r>
            <w:r>
              <w:rPr>
                <w:rFonts w:hint="eastAsia" w:ascii="宋体" w:hAnsi="宋体"/>
                <w:b/>
                <w:bCs/>
                <w:spacing w:val="-1"/>
                <w:sz w:val="22"/>
              </w:rPr>
              <w:t>为</w:t>
            </w:r>
            <w:r>
              <w:rPr>
                <w:rFonts w:hint="eastAsia" w:ascii="宋体" w:hAnsi="宋体"/>
                <w:b/>
                <w:bCs/>
                <w:spacing w:val="-1"/>
                <w:sz w:val="22"/>
                <w:u w:val="single"/>
              </w:rPr>
              <w:t xml:space="preserve">  </w:t>
            </w:r>
            <w:r>
              <w:rPr>
                <w:rFonts w:ascii="宋体" w:hAnsi="宋体"/>
                <w:b/>
                <w:bCs/>
                <w:spacing w:val="-1"/>
                <w:sz w:val="22"/>
              </w:rPr>
              <w:t>%</w:t>
            </w:r>
            <w:r>
              <w:rPr>
                <w:rFonts w:hint="eastAsia" w:ascii="宋体" w:hAnsi="宋体"/>
                <w:b/>
                <w:bCs/>
                <w:spacing w:val="-1"/>
                <w:sz w:val="22"/>
              </w:rPr>
              <w:t>的增值税</w:t>
            </w:r>
            <w:r>
              <w:rPr>
                <w:rFonts w:ascii="宋体" w:hAnsi="宋体"/>
                <w:b/>
                <w:bCs/>
                <w:spacing w:val="-1"/>
                <w:sz w:val="22"/>
              </w:rPr>
              <w:t>专用发票</w:t>
            </w:r>
          </w:p>
        </w:tc>
      </w:tr>
    </w:tbl>
    <w:p>
      <w:pPr>
        <w:widowControl/>
        <w:spacing w:line="300" w:lineRule="auto"/>
        <w:rPr>
          <w:rFonts w:ascii="宋体" w:hAnsi="宋体" w:cs="宋体"/>
          <w:sz w:val="22"/>
        </w:rPr>
      </w:pPr>
      <w:r>
        <w:rPr>
          <w:rFonts w:hint="eastAsia" w:ascii="宋体" w:hAnsi="宋体" w:cs="宋体"/>
          <w:sz w:val="22"/>
        </w:rPr>
        <w:t>注：投标报价包括但不限于</w:t>
      </w:r>
      <w:r>
        <w:rPr>
          <w:rFonts w:hint="eastAsia" w:ascii="宋体" w:hAnsi="宋体" w:cs="仿宋"/>
          <w:kern w:val="0"/>
          <w:sz w:val="22"/>
          <w:lang w:bidi="en-US"/>
        </w:rPr>
        <w:t>货物价格、运输费、装卸费、包装费、保险费、税费</w:t>
      </w:r>
      <w:r>
        <w:rPr>
          <w:rFonts w:hint="eastAsia" w:ascii="宋体" w:hAnsi="宋体" w:cs="宋体"/>
          <w:sz w:val="22"/>
        </w:rPr>
        <w:t>等询价文件规定的全部相关费用。</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r>
        <w:rPr>
          <w:rFonts w:hint="eastAsia" w:ascii="宋体" w:hAnsi="宋体" w:cs="宋体"/>
          <w:sz w:val="22"/>
        </w:rPr>
        <w:t>投标人(</w:t>
      </w:r>
      <w:r>
        <w:rPr>
          <w:rFonts w:cs="Calibri"/>
          <w:sz w:val="22"/>
          <w:szCs w:val="22"/>
        </w:rPr>
        <w:t>盖单位章</w:t>
      </w:r>
      <w:r>
        <w:rPr>
          <w:rFonts w:hint="eastAsia" w:ascii="宋体" w:hAnsi="宋体" w:cs="宋体"/>
          <w:sz w:val="22"/>
        </w:rPr>
        <w:t>)：</w:t>
      </w:r>
    </w:p>
    <w:p>
      <w:pPr>
        <w:spacing w:line="360" w:lineRule="auto"/>
        <w:rPr>
          <w:rFonts w:ascii="宋体" w:hAnsi="宋体" w:cs="宋体"/>
          <w:sz w:val="22"/>
        </w:rPr>
      </w:pPr>
      <w:r>
        <w:rPr>
          <w:rFonts w:hint="eastAsia" w:ascii="宋体" w:hAnsi="宋体" w:cs="宋体"/>
          <w:sz w:val="22"/>
        </w:rPr>
        <w:t xml:space="preserve">法定代表人或委托代理人(签字或盖章)：       </w:t>
      </w:r>
    </w:p>
    <w:p>
      <w:pPr>
        <w:spacing w:line="360" w:lineRule="auto"/>
        <w:rPr>
          <w:rFonts w:ascii="宋体" w:hAnsi="宋体" w:cs="宋体"/>
          <w:sz w:val="22"/>
        </w:rPr>
      </w:pPr>
      <w:r>
        <w:rPr>
          <w:rFonts w:hint="eastAsia" w:ascii="宋体" w:hAnsi="宋体" w:cs="宋体"/>
          <w:sz w:val="22"/>
        </w:rPr>
        <w:t>日期： 年    月    日</w:t>
      </w:r>
    </w:p>
    <w:p/>
    <w:p>
      <w:pPr>
        <w:pStyle w:val="12"/>
        <w:rPr>
          <w:szCs w:val="30"/>
        </w:rPr>
      </w:pPr>
      <w:bookmarkStart w:id="11" w:name="_Toc468093440"/>
      <w:r>
        <w:rPr>
          <w:rFonts w:hint="eastAsia"/>
          <w:szCs w:val="21"/>
        </w:rPr>
        <w:t xml:space="preserve">第四章 </w:t>
      </w:r>
      <w:r>
        <w:rPr>
          <w:rFonts w:hint="eastAsia"/>
          <w:szCs w:val="30"/>
        </w:rPr>
        <w:t>报价文件编制要求及评审办法</w:t>
      </w:r>
      <w:bookmarkEnd w:id="11"/>
    </w:p>
    <w:p>
      <w:pPr>
        <w:spacing w:line="360" w:lineRule="auto"/>
        <w:ind w:firstLine="398" w:firstLineChars="200"/>
        <w:rPr>
          <w:rFonts w:ascii="宋体" w:hAnsi="宋体"/>
          <w:b/>
          <w:spacing w:val="-6"/>
          <w:szCs w:val="21"/>
        </w:rPr>
      </w:pPr>
      <w:r>
        <w:rPr>
          <w:rFonts w:hint="eastAsia" w:ascii="宋体" w:hAnsi="宋体"/>
          <w:b/>
          <w:spacing w:val="-6"/>
          <w:szCs w:val="21"/>
        </w:rPr>
        <w:t>一、报价文件的编制</w:t>
      </w:r>
    </w:p>
    <w:p>
      <w:pPr>
        <w:spacing w:line="360" w:lineRule="auto"/>
        <w:ind w:firstLine="396" w:firstLineChars="200"/>
        <w:rPr>
          <w:rFonts w:ascii="宋体" w:hAnsi="宋体"/>
          <w:spacing w:val="-6"/>
          <w:szCs w:val="21"/>
        </w:rPr>
      </w:pPr>
      <w:r>
        <w:rPr>
          <w:rFonts w:hint="eastAsia" w:ascii="宋体" w:hAnsi="宋体"/>
          <w:spacing w:val="-6"/>
          <w:szCs w:val="21"/>
        </w:rPr>
        <w:t>报价单位应保证所提供文件资料的真实性，所有文件资料必须是针对本次采购的。如发现报价单位提供了虚假文件资料，其报价文件将被拒绝，并自行承担相应的法律责任。</w:t>
      </w:r>
    </w:p>
    <w:p>
      <w:pPr>
        <w:spacing w:line="360" w:lineRule="auto"/>
        <w:ind w:firstLine="396" w:firstLineChars="200"/>
        <w:rPr>
          <w:rFonts w:ascii="宋体" w:hAnsi="宋体"/>
          <w:spacing w:val="-6"/>
          <w:szCs w:val="21"/>
        </w:rPr>
      </w:pPr>
      <w:r>
        <w:rPr>
          <w:rFonts w:hint="eastAsia" w:ascii="宋体" w:hAnsi="宋体"/>
          <w:spacing w:val="-6"/>
          <w:szCs w:val="21"/>
        </w:rPr>
        <w:t>报价文件的构成如下：</w:t>
      </w:r>
    </w:p>
    <w:p>
      <w:pPr>
        <w:spacing w:line="360" w:lineRule="auto"/>
        <w:ind w:firstLine="396" w:firstLineChars="200"/>
        <w:rPr>
          <w:rFonts w:ascii="宋体" w:hAnsi="宋体"/>
          <w:spacing w:val="-6"/>
          <w:szCs w:val="21"/>
        </w:rPr>
      </w:pPr>
      <w:r>
        <w:rPr>
          <w:rFonts w:hint="eastAsia" w:ascii="宋体" w:hAnsi="宋体"/>
          <w:spacing w:val="-6"/>
          <w:szCs w:val="21"/>
        </w:rPr>
        <w:t>1、报价函加盖公章（格式见第三章）；</w:t>
      </w:r>
    </w:p>
    <w:p>
      <w:pPr>
        <w:spacing w:line="360" w:lineRule="auto"/>
        <w:ind w:left="396"/>
        <w:rPr>
          <w:rFonts w:ascii="宋体" w:hAnsi="宋体"/>
          <w:spacing w:val="-6"/>
          <w:szCs w:val="21"/>
        </w:rPr>
      </w:pPr>
      <w:r>
        <w:rPr>
          <w:rFonts w:hint="eastAsia" w:ascii="宋体" w:hAnsi="宋体"/>
          <w:spacing w:val="-6"/>
          <w:szCs w:val="21"/>
        </w:rPr>
        <w:t>2、在有效期内的企业营业执照（副本复印件加盖公章）、税务登记证（副本复印件加盖公章）、组织机构代码证（复印件加盖公章）；或五证合一的企业营业执照（复印件加盖公章）；</w:t>
      </w:r>
    </w:p>
    <w:p>
      <w:pPr>
        <w:spacing w:line="360" w:lineRule="auto"/>
        <w:ind w:left="396"/>
        <w:rPr>
          <w:rFonts w:ascii="宋体" w:hAnsi="宋体"/>
          <w:spacing w:val="-6"/>
          <w:szCs w:val="21"/>
        </w:rPr>
      </w:pPr>
      <w:r>
        <w:rPr>
          <w:rFonts w:hint="eastAsia" w:ascii="宋体" w:hAnsi="宋体"/>
          <w:spacing w:val="-6"/>
          <w:szCs w:val="21"/>
        </w:rPr>
        <w:t>3、法人代表授权书（加盖公章）；</w:t>
      </w:r>
    </w:p>
    <w:p>
      <w:pPr>
        <w:spacing w:line="360" w:lineRule="auto"/>
        <w:ind w:left="396"/>
        <w:rPr>
          <w:rFonts w:ascii="宋体" w:hAnsi="宋体"/>
          <w:spacing w:val="-6"/>
          <w:szCs w:val="21"/>
          <w:highlight w:val="yellow"/>
        </w:rPr>
      </w:pPr>
      <w:r>
        <w:rPr>
          <w:rFonts w:hint="eastAsia" w:ascii="宋体" w:hAnsi="宋体"/>
          <w:spacing w:val="-6"/>
          <w:szCs w:val="21"/>
          <w:highlight w:val="yellow"/>
        </w:rPr>
        <w:t>4、提供近期增值税专用发票一张（复印件加盖公章）。</w:t>
      </w:r>
    </w:p>
    <w:p>
      <w:pPr>
        <w:spacing w:line="360" w:lineRule="auto"/>
        <w:ind w:left="396"/>
        <w:rPr>
          <w:rFonts w:ascii="宋体" w:hAnsi="宋体"/>
          <w:spacing w:val="-6"/>
          <w:szCs w:val="21"/>
        </w:rPr>
      </w:pPr>
      <w:r>
        <w:rPr>
          <w:rFonts w:ascii="宋体" w:hAnsi="宋体"/>
          <w:spacing w:val="-6"/>
          <w:szCs w:val="21"/>
        </w:rPr>
        <w:t>5、</w:t>
      </w:r>
      <w:r>
        <w:rPr>
          <w:rFonts w:hint="eastAsia" w:ascii="宋体" w:hAnsi="宋体"/>
          <w:spacing w:val="-6"/>
          <w:szCs w:val="21"/>
        </w:rPr>
        <w:t>信用证明资料（复印件加盖公章）。</w:t>
      </w:r>
    </w:p>
    <w:p>
      <w:pPr>
        <w:pStyle w:val="2"/>
        <w:ind w:firstLine="280"/>
        <w:rPr>
          <w:rFonts w:ascii="宋体" w:hAnsi="宋体" w:cs="宋体"/>
          <w:sz w:val="22"/>
          <w:szCs w:val="22"/>
        </w:rPr>
      </w:pPr>
      <w:r>
        <w:rPr>
          <w:rFonts w:hint="eastAsia"/>
        </w:rPr>
        <w:t xml:space="preserve"> </w:t>
      </w:r>
      <w:r>
        <w:rPr>
          <w:rFonts w:hint="eastAsia"/>
          <w:sz w:val="22"/>
          <w:szCs w:val="22"/>
        </w:rPr>
        <w:t>6、提供</w:t>
      </w:r>
      <w:r>
        <w:rPr>
          <w:rFonts w:hint="eastAsia" w:ascii="新宋体" w:hAnsi="新宋体" w:eastAsia="新宋体" w:cs="新宋体"/>
          <w:bCs/>
          <w:kern w:val="0"/>
          <w:sz w:val="22"/>
          <w:szCs w:val="22"/>
          <w:highlight w:val="yellow"/>
        </w:rPr>
        <w:t>次氯酸钠的生产厂家或者具有合作生产厂家项目授权书/代理许可证书的代理商的相关证件或证明</w:t>
      </w:r>
      <w:r>
        <w:rPr>
          <w:rFonts w:hint="eastAsia" w:ascii="宋体" w:hAnsi="宋体"/>
          <w:spacing w:val="-6"/>
          <w:sz w:val="22"/>
          <w:szCs w:val="22"/>
          <w:highlight w:val="yellow"/>
        </w:rPr>
        <w:t>(复印件加盖公章）</w:t>
      </w:r>
    </w:p>
    <w:p>
      <w:pPr>
        <w:pStyle w:val="17"/>
        <w:widowControl w:val="0"/>
        <w:spacing w:afterLines="0" w:line="360" w:lineRule="auto"/>
        <w:ind w:firstLine="396"/>
        <w:rPr>
          <w:rFonts w:ascii="宋体" w:hAnsi="宋体"/>
          <w:spacing w:val="-6"/>
          <w:sz w:val="21"/>
          <w:szCs w:val="21"/>
        </w:rPr>
      </w:pPr>
      <w:r>
        <w:rPr>
          <w:rFonts w:hint="eastAsia" w:ascii="宋体" w:hAnsi="宋体"/>
          <w:spacing w:val="-6"/>
          <w:sz w:val="21"/>
          <w:szCs w:val="21"/>
        </w:rPr>
        <w:t>二、</w:t>
      </w:r>
      <w:r>
        <w:rPr>
          <w:rFonts w:hint="eastAsia" w:ascii="宋体" w:hAnsi="宋体"/>
          <w:b/>
          <w:spacing w:val="-6"/>
          <w:sz w:val="21"/>
          <w:szCs w:val="21"/>
        </w:rPr>
        <w:t>报价文件的格式</w:t>
      </w:r>
    </w:p>
    <w:p>
      <w:pPr>
        <w:autoSpaceDE w:val="0"/>
        <w:autoSpaceDN w:val="0"/>
        <w:spacing w:line="360" w:lineRule="auto"/>
        <w:ind w:firstLine="422" w:firstLineChars="200"/>
        <w:textAlignment w:val="bottom"/>
        <w:rPr>
          <w:rFonts w:ascii="宋体" w:hAnsi="宋体" w:cs="新宋体"/>
          <w:b/>
          <w:szCs w:val="21"/>
          <w:u w:val="single"/>
        </w:rPr>
      </w:pPr>
      <w:r>
        <w:rPr>
          <w:rFonts w:hint="eastAsia" w:ascii="宋体" w:hAnsi="宋体" w:cs="新宋体"/>
          <w:b/>
          <w:szCs w:val="21"/>
          <w:u w:val="single"/>
        </w:rPr>
        <w:t>报价文件一式三份须包装于文件袋中并密封。</w:t>
      </w:r>
    </w:p>
    <w:p>
      <w:pPr>
        <w:spacing w:line="360" w:lineRule="auto"/>
        <w:ind w:firstLine="398" w:firstLineChars="200"/>
        <w:rPr>
          <w:rFonts w:ascii="宋体" w:hAnsi="宋体"/>
          <w:b/>
          <w:spacing w:val="-6"/>
          <w:szCs w:val="21"/>
        </w:rPr>
      </w:pPr>
      <w:r>
        <w:rPr>
          <w:rFonts w:hint="eastAsia" w:ascii="宋体" w:hAnsi="宋体"/>
          <w:b/>
          <w:spacing w:val="-6"/>
          <w:szCs w:val="21"/>
        </w:rPr>
        <w:t>三、评审办法</w:t>
      </w:r>
    </w:p>
    <w:p>
      <w:pPr>
        <w:spacing w:line="360" w:lineRule="auto"/>
        <w:ind w:firstLine="422" w:firstLineChars="200"/>
        <w:rPr>
          <w:rFonts w:ascii="宋体" w:hAnsi="宋体"/>
          <w:b/>
          <w:spacing w:val="-6"/>
          <w:szCs w:val="21"/>
        </w:rPr>
      </w:pPr>
      <w:r>
        <w:rPr>
          <w:rFonts w:hint="eastAsia" w:ascii="宋体" w:hAnsi="宋体" w:cs="新宋体"/>
          <w:b/>
          <w:szCs w:val="21"/>
          <w:u w:val="single"/>
        </w:rPr>
        <w:t>1、</w:t>
      </w:r>
      <w:r>
        <w:rPr>
          <w:rFonts w:hint="eastAsia" w:ascii="宋体" w:hAnsi="宋体"/>
          <w:b/>
          <w:spacing w:val="-6"/>
          <w:szCs w:val="21"/>
          <w:u w:val="single"/>
        </w:rPr>
        <w:t>报价文件如未按照要求密封，按废标处理。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2、没有提供企业营业执照、税务登记证、组织机构代码证；或五证合一的企业营业执照复印件（复印件加盖公章）或者不在有效期内，按废标处理。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3、没有提供近期增值税专用发票一张（复印件加盖公章），按废标处理。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4、“信用中国”网站www.creditchina.gov.cn查询结果显示为失信执行人的，按废标处理。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5、没有提供法人代表授权书（签字加盖公章），按废标处理。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6、不满足第二章采购要求的，按废标处理。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7、没有提供次氯酸钠的生产厂家或者具有合作生产厂家项目授权书/代理许可证书的代理商的相关证件或证明(复印件加盖公章），按废标处理。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8、报价超出最高限价的，按废标处理。</w:t>
      </w:r>
    </w:p>
    <w:p>
      <w:pPr>
        <w:spacing w:line="360" w:lineRule="auto"/>
        <w:ind w:firstLine="398" w:firstLineChars="200"/>
        <w:rPr>
          <w:rFonts w:ascii="宋体" w:hAnsi="宋体"/>
          <w:b/>
          <w:spacing w:val="-6"/>
          <w:szCs w:val="21"/>
          <w:u w:val="single"/>
        </w:rPr>
      </w:pPr>
      <w:r>
        <w:rPr>
          <w:rFonts w:hint="eastAsia" w:ascii="宋体" w:hAnsi="宋体"/>
          <w:b/>
          <w:spacing w:val="-6"/>
          <w:szCs w:val="21"/>
          <w:u w:val="single"/>
        </w:rPr>
        <w:t>9、本次采购采取经评审的最低投标价法，即符合资格及采购要求的报价最低的单位为中选人。</w:t>
      </w:r>
    </w:p>
    <w:p>
      <w:pPr>
        <w:spacing w:beforeLines="50" w:line="288" w:lineRule="auto"/>
        <w:ind w:firstLine="200"/>
        <w:jc w:val="left"/>
        <w:rPr>
          <w:rFonts w:ascii="宋体" w:hAnsi="宋体"/>
          <w:b/>
          <w:spacing w:val="-6"/>
          <w:sz w:val="30"/>
          <w:szCs w:val="30"/>
        </w:rPr>
      </w:pPr>
    </w:p>
    <w:p>
      <w:pPr>
        <w:pStyle w:val="12"/>
        <w:rPr>
          <w:szCs w:val="30"/>
        </w:rPr>
      </w:pPr>
      <w:r>
        <w:br w:type="page"/>
      </w:r>
      <w:bookmarkStart w:id="12" w:name="_Toc468093441"/>
      <w:r>
        <w:rPr>
          <w:rFonts w:hint="eastAsia"/>
        </w:rPr>
        <w:t>第五章 合同主要条款</w:t>
      </w:r>
      <w:bookmarkEnd w:id="12"/>
    </w:p>
    <w:p>
      <w:pPr>
        <w:pStyle w:val="5"/>
        <w:spacing w:before="0" w:after="0" w:line="240" w:lineRule="auto"/>
        <w:ind w:right="57"/>
        <w:jc w:val="center"/>
        <w:rPr>
          <w:sz w:val="32"/>
          <w:szCs w:val="32"/>
        </w:rPr>
      </w:pPr>
      <w:bookmarkStart w:id="13" w:name="_Toc52726306"/>
      <w:r>
        <w:rPr>
          <w:sz w:val="32"/>
          <w:szCs w:val="32"/>
        </w:rPr>
        <w:t>第四章</w:t>
      </w:r>
      <w:r>
        <w:rPr>
          <w:rFonts w:hint="eastAsia"/>
          <w:sz w:val="32"/>
          <w:szCs w:val="32"/>
        </w:rPr>
        <w:t xml:space="preserve">    </w:t>
      </w:r>
      <w:r>
        <w:rPr>
          <w:sz w:val="32"/>
          <w:szCs w:val="32"/>
        </w:rPr>
        <w:t>合同条款及格式</w:t>
      </w:r>
      <w:bookmarkEnd w:id="13"/>
    </w:p>
    <w:p>
      <w:pPr>
        <w:widowControl/>
        <w:jc w:val="left"/>
        <w:rPr>
          <w:rFonts w:cs="Courier New"/>
          <w:b/>
          <w:bCs/>
          <w:sz w:val="24"/>
        </w:rPr>
      </w:pPr>
    </w:p>
    <w:p>
      <w:pPr>
        <w:adjustRightInd w:val="0"/>
        <w:snapToGrid w:val="0"/>
        <w:spacing w:line="440" w:lineRule="exact"/>
        <w:ind w:firstLine="6184" w:firstLineChars="2800"/>
        <w:rPr>
          <w:rFonts w:ascii="宋体" w:hAnsi="宋体" w:cs="宋体"/>
          <w:sz w:val="22"/>
          <w:szCs w:val="22"/>
        </w:rPr>
      </w:pPr>
      <w:r>
        <w:rPr>
          <w:rFonts w:hint="eastAsia" w:ascii="宋体" w:hAnsi="宋体" w:cs="宋体"/>
          <w:b/>
          <w:bCs/>
          <w:sz w:val="22"/>
          <w:szCs w:val="22"/>
        </w:rPr>
        <w:t>合同编号：</w:t>
      </w: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 xml:space="preserve">甲方：        </w:t>
      </w: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住所地：</w:t>
      </w: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法定代表人：</w:t>
      </w:r>
    </w:p>
    <w:p>
      <w:pPr>
        <w:adjustRightInd w:val="0"/>
        <w:snapToGrid w:val="0"/>
        <w:spacing w:line="440" w:lineRule="exact"/>
        <w:rPr>
          <w:rFonts w:ascii="宋体" w:hAnsi="宋体" w:cs="宋体"/>
          <w:bCs/>
          <w:sz w:val="22"/>
          <w:szCs w:val="22"/>
        </w:rPr>
      </w:pP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乙方:</w:t>
      </w: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住所地:</w:t>
      </w: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法定代表人：</w:t>
      </w:r>
    </w:p>
    <w:p>
      <w:pPr>
        <w:adjustRightInd w:val="0"/>
        <w:snapToGrid w:val="0"/>
        <w:spacing w:line="440" w:lineRule="exact"/>
        <w:ind w:firstLine="452"/>
        <w:rPr>
          <w:rFonts w:ascii="宋体" w:hAnsi="宋体" w:cs="宋体"/>
          <w:bCs/>
          <w:sz w:val="22"/>
          <w:szCs w:val="22"/>
        </w:rPr>
      </w:pPr>
    </w:p>
    <w:p>
      <w:pPr>
        <w:adjustRightInd w:val="0"/>
        <w:snapToGrid w:val="0"/>
        <w:spacing w:line="440" w:lineRule="exact"/>
        <w:ind w:firstLine="452"/>
        <w:rPr>
          <w:rFonts w:ascii="宋体" w:hAnsi="宋体" w:cs="宋体"/>
          <w:bCs/>
          <w:sz w:val="22"/>
          <w:szCs w:val="22"/>
        </w:rPr>
      </w:pPr>
      <w:r>
        <w:rPr>
          <w:rFonts w:hint="eastAsia" w:ascii="宋体" w:hAnsi="宋体" w:cs="宋体"/>
          <w:bCs/>
          <w:sz w:val="22"/>
          <w:szCs w:val="22"/>
        </w:rPr>
        <w:t>本合同签订地点：温州龙湾国际机场</w:t>
      </w:r>
    </w:p>
    <w:p>
      <w:pPr>
        <w:adjustRightInd w:val="0"/>
        <w:snapToGrid w:val="0"/>
        <w:spacing w:line="440" w:lineRule="exact"/>
        <w:ind w:firstLine="452"/>
        <w:rPr>
          <w:rFonts w:ascii="宋体" w:hAnsi="宋体" w:cs="宋体"/>
          <w:b/>
          <w:sz w:val="22"/>
          <w:szCs w:val="22"/>
        </w:rPr>
      </w:pPr>
    </w:p>
    <w:p>
      <w:pPr>
        <w:adjustRightInd w:val="0"/>
        <w:snapToGrid w:val="0"/>
        <w:spacing w:line="440" w:lineRule="exact"/>
        <w:rPr>
          <w:rFonts w:ascii="宋体" w:hAnsi="宋体" w:cs="宋体"/>
          <w:sz w:val="22"/>
          <w:szCs w:val="22"/>
        </w:rPr>
      </w:pPr>
      <w:r>
        <w:rPr>
          <w:rFonts w:hint="eastAsia" w:ascii="宋体" w:hAnsi="宋体" w:cs="宋体"/>
          <w:sz w:val="22"/>
          <w:szCs w:val="22"/>
        </w:rPr>
        <w:t>甲、乙双方根据《中华人民共和国民法典》等相关法律法规，就相关货物采购事宜，在互利、平等的原则基础上，经协商一致，特签订本合同，以共同遵守。</w:t>
      </w:r>
    </w:p>
    <w:p>
      <w:pPr>
        <w:spacing w:line="440" w:lineRule="exact"/>
        <w:ind w:firstLine="593"/>
        <w:rPr>
          <w:rFonts w:ascii="宋体" w:hAnsi="宋体" w:cs="宋体"/>
          <w:b/>
          <w:bCs/>
          <w:sz w:val="22"/>
          <w:szCs w:val="22"/>
        </w:rPr>
      </w:pPr>
      <w:r>
        <w:rPr>
          <w:rFonts w:hint="eastAsia" w:ascii="宋体" w:hAnsi="宋体" w:cs="宋体"/>
          <w:b/>
          <w:bCs/>
          <w:sz w:val="22"/>
          <w:szCs w:val="22"/>
        </w:rPr>
        <w:t>一、产品名称、品牌、型号/规格、材质、数量、金额（单位：元）</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284"/>
        <w:gridCol w:w="1208"/>
        <w:gridCol w:w="1141"/>
        <w:gridCol w:w="1285"/>
        <w:gridCol w:w="125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pStyle w:val="19"/>
              <w:jc w:val="center"/>
              <w:rPr>
                <w:rFonts w:ascii="宋体" w:hAnsi="宋体" w:cs="宋体"/>
                <w:b/>
                <w:sz w:val="22"/>
              </w:rPr>
            </w:pPr>
            <w:r>
              <w:rPr>
                <w:rFonts w:hint="eastAsia" w:ascii="宋体" w:hAnsi="宋体" w:cs="宋体"/>
                <w:b/>
                <w:sz w:val="22"/>
              </w:rPr>
              <w:t>名称</w:t>
            </w:r>
          </w:p>
        </w:tc>
        <w:tc>
          <w:tcPr>
            <w:tcW w:w="728" w:type="pct"/>
            <w:vAlign w:val="center"/>
          </w:tcPr>
          <w:p>
            <w:pPr>
              <w:pStyle w:val="19"/>
              <w:jc w:val="center"/>
              <w:rPr>
                <w:rFonts w:ascii="宋体" w:hAnsi="宋体" w:cs="宋体"/>
                <w:b/>
                <w:sz w:val="22"/>
              </w:rPr>
            </w:pPr>
            <w:r>
              <w:rPr>
                <w:rFonts w:hint="eastAsia" w:ascii="宋体" w:hAnsi="宋体" w:cs="宋体"/>
                <w:b/>
                <w:sz w:val="22"/>
              </w:rPr>
              <w:t>品牌</w:t>
            </w:r>
          </w:p>
        </w:tc>
        <w:tc>
          <w:tcPr>
            <w:tcW w:w="685" w:type="pct"/>
            <w:vAlign w:val="center"/>
          </w:tcPr>
          <w:p>
            <w:pPr>
              <w:pStyle w:val="19"/>
              <w:jc w:val="center"/>
              <w:rPr>
                <w:rFonts w:ascii="宋体" w:hAnsi="宋体" w:cs="宋体"/>
                <w:b/>
                <w:sz w:val="22"/>
              </w:rPr>
            </w:pPr>
            <w:r>
              <w:rPr>
                <w:rFonts w:hint="eastAsia" w:ascii="宋体" w:hAnsi="宋体" w:cs="宋体"/>
                <w:b/>
                <w:sz w:val="22"/>
              </w:rPr>
              <w:t>型号/规格</w:t>
            </w:r>
          </w:p>
        </w:tc>
        <w:tc>
          <w:tcPr>
            <w:tcW w:w="647" w:type="pct"/>
            <w:vAlign w:val="center"/>
          </w:tcPr>
          <w:p>
            <w:pPr>
              <w:pStyle w:val="19"/>
              <w:jc w:val="center"/>
              <w:rPr>
                <w:rFonts w:ascii="宋体" w:hAnsi="宋体" w:cs="宋体"/>
                <w:b/>
                <w:sz w:val="22"/>
              </w:rPr>
            </w:pPr>
            <w:r>
              <w:rPr>
                <w:rFonts w:hint="eastAsia" w:ascii="宋体" w:hAnsi="宋体" w:cs="宋体"/>
                <w:b/>
                <w:sz w:val="22"/>
              </w:rPr>
              <w:t>数量（预估）</w:t>
            </w:r>
          </w:p>
        </w:tc>
        <w:tc>
          <w:tcPr>
            <w:tcW w:w="729" w:type="pct"/>
            <w:vAlign w:val="center"/>
          </w:tcPr>
          <w:p>
            <w:pPr>
              <w:pStyle w:val="19"/>
              <w:jc w:val="center"/>
              <w:rPr>
                <w:rFonts w:ascii="宋体" w:hAnsi="宋体" w:cs="宋体"/>
                <w:b/>
                <w:sz w:val="22"/>
              </w:rPr>
            </w:pPr>
            <w:r>
              <w:rPr>
                <w:rFonts w:hint="eastAsia" w:ascii="宋体" w:hAnsi="宋体" w:cs="宋体"/>
                <w:b/>
                <w:sz w:val="22"/>
              </w:rPr>
              <w:t>单价（不含税）</w:t>
            </w:r>
          </w:p>
        </w:tc>
        <w:tc>
          <w:tcPr>
            <w:tcW w:w="711" w:type="pct"/>
            <w:vAlign w:val="center"/>
          </w:tcPr>
          <w:p>
            <w:pPr>
              <w:jc w:val="center"/>
              <w:rPr>
                <w:rFonts w:ascii="宋体" w:hAnsi="宋体" w:cs="宋体"/>
                <w:b/>
                <w:sz w:val="22"/>
                <w:szCs w:val="22"/>
              </w:rPr>
            </w:pPr>
            <w:r>
              <w:rPr>
                <w:rFonts w:hint="eastAsia" w:ascii="宋体" w:hAnsi="宋体" w:cs="宋体"/>
                <w:b/>
                <w:sz w:val="22"/>
                <w:szCs w:val="22"/>
              </w:rPr>
              <w:t>单价税额（税率 %）</w:t>
            </w:r>
          </w:p>
        </w:tc>
        <w:tc>
          <w:tcPr>
            <w:tcW w:w="794" w:type="pct"/>
            <w:vAlign w:val="center"/>
          </w:tcPr>
          <w:p>
            <w:pPr>
              <w:jc w:val="center"/>
              <w:rPr>
                <w:rFonts w:ascii="宋体" w:hAnsi="宋体" w:cs="宋体"/>
                <w:b/>
                <w:sz w:val="22"/>
                <w:szCs w:val="22"/>
              </w:rPr>
            </w:pPr>
            <w:r>
              <w:rPr>
                <w:rFonts w:hint="eastAsia" w:ascii="宋体" w:hAnsi="宋体" w:cs="宋体"/>
                <w:b/>
                <w:sz w:val="22"/>
                <w:szCs w:val="22"/>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pStyle w:val="19"/>
              <w:jc w:val="center"/>
              <w:rPr>
                <w:rFonts w:ascii="宋体" w:hAnsi="宋体" w:cs="宋体"/>
                <w:bCs/>
                <w:sz w:val="22"/>
              </w:rPr>
            </w:pPr>
          </w:p>
        </w:tc>
        <w:tc>
          <w:tcPr>
            <w:tcW w:w="728" w:type="pct"/>
            <w:vAlign w:val="center"/>
          </w:tcPr>
          <w:p>
            <w:pPr>
              <w:pStyle w:val="19"/>
              <w:jc w:val="center"/>
              <w:rPr>
                <w:rFonts w:ascii="宋体" w:hAnsi="宋体" w:cs="宋体"/>
                <w:bCs/>
                <w:sz w:val="22"/>
              </w:rPr>
            </w:pPr>
          </w:p>
        </w:tc>
        <w:tc>
          <w:tcPr>
            <w:tcW w:w="685" w:type="pct"/>
            <w:vAlign w:val="center"/>
          </w:tcPr>
          <w:p>
            <w:pPr>
              <w:pStyle w:val="19"/>
              <w:jc w:val="center"/>
              <w:rPr>
                <w:rFonts w:ascii="宋体" w:hAnsi="宋体" w:cs="宋体"/>
                <w:bCs/>
                <w:sz w:val="22"/>
              </w:rPr>
            </w:pPr>
            <w:r>
              <w:rPr>
                <w:rFonts w:hint="eastAsia" w:ascii="宋体" w:hAnsi="宋体" w:cs="宋体"/>
                <w:bCs/>
                <w:sz w:val="22"/>
              </w:rPr>
              <w:t>有效氯含量≥10％</w:t>
            </w:r>
          </w:p>
        </w:tc>
        <w:tc>
          <w:tcPr>
            <w:tcW w:w="647" w:type="pct"/>
            <w:vAlign w:val="center"/>
          </w:tcPr>
          <w:p>
            <w:pPr>
              <w:pStyle w:val="19"/>
              <w:jc w:val="center"/>
              <w:rPr>
                <w:rFonts w:ascii="宋体" w:hAnsi="宋体" w:cs="宋体"/>
                <w:bCs/>
                <w:sz w:val="22"/>
              </w:rPr>
            </w:pPr>
            <w:r>
              <w:rPr>
                <w:rFonts w:hint="eastAsia" w:ascii="宋体" w:hAnsi="宋体" w:cs="宋体"/>
                <w:bCs/>
                <w:sz w:val="22"/>
              </w:rPr>
              <w:t>55吨</w:t>
            </w:r>
          </w:p>
        </w:tc>
        <w:tc>
          <w:tcPr>
            <w:tcW w:w="729" w:type="pct"/>
            <w:vAlign w:val="center"/>
          </w:tcPr>
          <w:p>
            <w:pPr>
              <w:pStyle w:val="19"/>
              <w:ind w:firstLine="110" w:firstLineChars="50"/>
              <w:jc w:val="center"/>
              <w:rPr>
                <w:rFonts w:ascii="宋体" w:hAnsi="宋体" w:cs="宋体"/>
                <w:bCs/>
                <w:sz w:val="22"/>
              </w:rPr>
            </w:pPr>
          </w:p>
        </w:tc>
        <w:tc>
          <w:tcPr>
            <w:tcW w:w="711" w:type="pct"/>
            <w:vAlign w:val="center"/>
          </w:tcPr>
          <w:p>
            <w:pPr>
              <w:pStyle w:val="19"/>
              <w:ind w:firstLine="110" w:firstLineChars="50"/>
              <w:jc w:val="center"/>
              <w:rPr>
                <w:rFonts w:ascii="宋体" w:hAnsi="宋体" w:cs="宋体"/>
                <w:bCs/>
                <w:sz w:val="22"/>
              </w:rPr>
            </w:pPr>
          </w:p>
        </w:tc>
        <w:tc>
          <w:tcPr>
            <w:tcW w:w="794" w:type="pct"/>
            <w:vAlign w:val="center"/>
          </w:tcPr>
          <w:p>
            <w:pPr>
              <w:pStyle w:val="19"/>
              <w:ind w:firstLine="110" w:firstLineChars="50"/>
              <w:jc w:val="center"/>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pStyle w:val="19"/>
              <w:jc w:val="center"/>
              <w:rPr>
                <w:rFonts w:ascii="宋体" w:hAnsi="宋体" w:cs="宋体"/>
                <w:bCs/>
                <w:sz w:val="22"/>
              </w:rPr>
            </w:pPr>
          </w:p>
        </w:tc>
        <w:tc>
          <w:tcPr>
            <w:tcW w:w="728" w:type="pct"/>
            <w:vAlign w:val="center"/>
          </w:tcPr>
          <w:p>
            <w:pPr>
              <w:pStyle w:val="19"/>
              <w:jc w:val="center"/>
              <w:rPr>
                <w:rFonts w:ascii="宋体" w:hAnsi="宋体" w:cs="宋体"/>
                <w:bCs/>
                <w:sz w:val="22"/>
              </w:rPr>
            </w:pPr>
          </w:p>
        </w:tc>
        <w:tc>
          <w:tcPr>
            <w:tcW w:w="685" w:type="pct"/>
            <w:vAlign w:val="center"/>
          </w:tcPr>
          <w:p>
            <w:pPr>
              <w:pStyle w:val="19"/>
              <w:jc w:val="center"/>
              <w:rPr>
                <w:rFonts w:ascii="宋体" w:hAnsi="宋体" w:cs="宋体"/>
                <w:bCs/>
                <w:sz w:val="22"/>
              </w:rPr>
            </w:pPr>
          </w:p>
        </w:tc>
        <w:tc>
          <w:tcPr>
            <w:tcW w:w="647" w:type="pct"/>
            <w:vAlign w:val="center"/>
          </w:tcPr>
          <w:p>
            <w:pPr>
              <w:pStyle w:val="19"/>
              <w:jc w:val="center"/>
              <w:rPr>
                <w:rFonts w:ascii="宋体" w:hAnsi="宋体" w:cs="宋体"/>
                <w:bCs/>
                <w:sz w:val="22"/>
              </w:rPr>
            </w:pPr>
          </w:p>
        </w:tc>
        <w:tc>
          <w:tcPr>
            <w:tcW w:w="729" w:type="pct"/>
            <w:vAlign w:val="center"/>
          </w:tcPr>
          <w:p>
            <w:pPr>
              <w:pStyle w:val="19"/>
              <w:ind w:firstLine="110" w:firstLineChars="50"/>
              <w:jc w:val="center"/>
              <w:rPr>
                <w:rFonts w:ascii="宋体" w:hAnsi="宋体" w:cs="宋体"/>
                <w:bCs/>
                <w:sz w:val="22"/>
              </w:rPr>
            </w:pPr>
          </w:p>
        </w:tc>
        <w:tc>
          <w:tcPr>
            <w:tcW w:w="711" w:type="pct"/>
            <w:vAlign w:val="center"/>
          </w:tcPr>
          <w:p>
            <w:pPr>
              <w:pStyle w:val="19"/>
              <w:ind w:firstLine="110" w:firstLineChars="50"/>
              <w:jc w:val="center"/>
              <w:rPr>
                <w:rFonts w:ascii="宋体" w:hAnsi="宋体" w:cs="宋体"/>
                <w:bCs/>
                <w:sz w:val="22"/>
              </w:rPr>
            </w:pPr>
          </w:p>
        </w:tc>
        <w:tc>
          <w:tcPr>
            <w:tcW w:w="794" w:type="pct"/>
            <w:vAlign w:val="center"/>
          </w:tcPr>
          <w:p>
            <w:pPr>
              <w:pStyle w:val="19"/>
              <w:ind w:firstLine="110" w:firstLineChars="50"/>
              <w:jc w:val="center"/>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pStyle w:val="19"/>
              <w:jc w:val="center"/>
              <w:rPr>
                <w:rFonts w:ascii="宋体" w:hAnsi="宋体" w:cs="宋体"/>
                <w:bCs/>
                <w:sz w:val="22"/>
              </w:rPr>
            </w:pPr>
          </w:p>
        </w:tc>
        <w:tc>
          <w:tcPr>
            <w:tcW w:w="728" w:type="pct"/>
            <w:vAlign w:val="center"/>
          </w:tcPr>
          <w:p>
            <w:pPr>
              <w:pStyle w:val="19"/>
              <w:jc w:val="center"/>
              <w:rPr>
                <w:rFonts w:ascii="宋体" w:hAnsi="宋体" w:cs="宋体"/>
                <w:bCs/>
                <w:sz w:val="22"/>
              </w:rPr>
            </w:pPr>
          </w:p>
        </w:tc>
        <w:tc>
          <w:tcPr>
            <w:tcW w:w="685" w:type="pct"/>
            <w:vAlign w:val="center"/>
          </w:tcPr>
          <w:p>
            <w:pPr>
              <w:pStyle w:val="19"/>
              <w:jc w:val="center"/>
              <w:rPr>
                <w:rFonts w:ascii="宋体" w:hAnsi="宋体" w:cs="宋体"/>
                <w:bCs/>
                <w:sz w:val="22"/>
              </w:rPr>
            </w:pPr>
          </w:p>
        </w:tc>
        <w:tc>
          <w:tcPr>
            <w:tcW w:w="647" w:type="pct"/>
            <w:vAlign w:val="center"/>
          </w:tcPr>
          <w:p>
            <w:pPr>
              <w:pStyle w:val="19"/>
              <w:jc w:val="center"/>
              <w:rPr>
                <w:rFonts w:ascii="宋体" w:hAnsi="宋体" w:cs="宋体"/>
                <w:bCs/>
                <w:sz w:val="22"/>
              </w:rPr>
            </w:pPr>
          </w:p>
        </w:tc>
        <w:tc>
          <w:tcPr>
            <w:tcW w:w="729" w:type="pct"/>
            <w:vAlign w:val="center"/>
          </w:tcPr>
          <w:p>
            <w:pPr>
              <w:pStyle w:val="19"/>
              <w:ind w:firstLine="110" w:firstLineChars="50"/>
              <w:jc w:val="center"/>
              <w:rPr>
                <w:rFonts w:ascii="宋体" w:hAnsi="宋体" w:cs="宋体"/>
                <w:bCs/>
                <w:sz w:val="22"/>
              </w:rPr>
            </w:pPr>
          </w:p>
        </w:tc>
        <w:tc>
          <w:tcPr>
            <w:tcW w:w="711" w:type="pct"/>
            <w:vAlign w:val="center"/>
          </w:tcPr>
          <w:p>
            <w:pPr>
              <w:pStyle w:val="19"/>
              <w:ind w:firstLine="110" w:firstLineChars="50"/>
              <w:jc w:val="center"/>
              <w:rPr>
                <w:rFonts w:ascii="宋体" w:hAnsi="宋体" w:cs="宋体"/>
                <w:bCs/>
                <w:sz w:val="22"/>
              </w:rPr>
            </w:pPr>
          </w:p>
        </w:tc>
        <w:tc>
          <w:tcPr>
            <w:tcW w:w="794" w:type="pct"/>
            <w:vAlign w:val="center"/>
          </w:tcPr>
          <w:p>
            <w:pPr>
              <w:pStyle w:val="19"/>
              <w:ind w:firstLine="110" w:firstLineChars="50"/>
              <w:jc w:val="center"/>
              <w:rPr>
                <w:rFonts w:ascii="宋体" w:hAnsi="宋体" w:cs="宋体"/>
                <w:bCs/>
                <w:sz w:val="22"/>
              </w:rPr>
            </w:pPr>
          </w:p>
        </w:tc>
      </w:tr>
    </w:tbl>
    <w:p>
      <w:pPr>
        <w:numPr>
          <w:ilvl w:val="0"/>
          <w:numId w:val="1"/>
        </w:numPr>
        <w:adjustRightInd w:val="0"/>
        <w:snapToGrid w:val="0"/>
        <w:spacing w:line="440" w:lineRule="exact"/>
        <w:ind w:firstLine="602"/>
        <w:rPr>
          <w:rFonts w:ascii="宋体" w:hAnsi="宋体" w:cs="宋体"/>
          <w:bCs/>
          <w:sz w:val="22"/>
          <w:szCs w:val="22"/>
        </w:rPr>
      </w:pPr>
      <w:r>
        <w:rPr>
          <w:rFonts w:hint="eastAsia" w:ascii="宋体" w:hAnsi="宋体" w:cs="宋体"/>
          <w:bCs/>
          <w:sz w:val="22"/>
          <w:szCs w:val="22"/>
        </w:rPr>
        <w:t>本合同所列产品质量技术标准同时符合下列要求：</w:t>
      </w:r>
    </w:p>
    <w:p>
      <w:pPr>
        <w:numPr>
          <w:ilvl w:val="0"/>
          <w:numId w:val="2"/>
        </w:numPr>
        <w:adjustRightInd w:val="0"/>
        <w:snapToGrid w:val="0"/>
        <w:spacing w:line="440" w:lineRule="exact"/>
        <w:rPr>
          <w:rFonts w:ascii="宋体" w:hAnsi="宋体" w:cs="宋体"/>
          <w:bCs/>
          <w:sz w:val="22"/>
          <w:szCs w:val="22"/>
        </w:rPr>
      </w:pPr>
      <w:r>
        <w:rPr>
          <w:rFonts w:hint="eastAsia" w:ascii="宋体" w:hAnsi="宋体" w:cs="宋体"/>
          <w:bCs/>
          <w:sz w:val="22"/>
          <w:szCs w:val="22"/>
        </w:rPr>
        <w:t>符合现行的国家、行业及浙江省有关质量技术标准；</w:t>
      </w:r>
    </w:p>
    <w:p>
      <w:pPr>
        <w:adjustRightInd w:val="0"/>
        <w:snapToGrid w:val="0"/>
        <w:spacing w:line="440" w:lineRule="exact"/>
        <w:ind w:firstLine="602"/>
        <w:rPr>
          <w:rFonts w:ascii="宋体" w:hAnsi="宋体" w:cs="宋体"/>
          <w:b/>
          <w:sz w:val="22"/>
          <w:szCs w:val="22"/>
        </w:rPr>
      </w:pPr>
      <w:r>
        <w:rPr>
          <w:rFonts w:hint="eastAsia" w:ascii="宋体" w:hAnsi="宋体" w:cs="宋体"/>
          <w:b/>
          <w:sz w:val="22"/>
          <w:szCs w:val="22"/>
        </w:rPr>
        <w:t>二、合同金额</w:t>
      </w:r>
    </w:p>
    <w:p>
      <w:pPr>
        <w:adjustRightInd w:val="0"/>
        <w:snapToGrid w:val="0"/>
        <w:spacing w:line="440" w:lineRule="exact"/>
        <w:ind w:firstLine="602"/>
        <w:rPr>
          <w:rFonts w:ascii="宋体" w:hAnsi="宋体" w:cs="宋体"/>
          <w:sz w:val="22"/>
          <w:szCs w:val="22"/>
        </w:rPr>
      </w:pPr>
      <w:r>
        <w:rPr>
          <w:rFonts w:hint="eastAsia" w:ascii="宋体" w:hAnsi="宋体" w:cs="宋体"/>
          <w:bCs/>
          <w:sz w:val="22"/>
          <w:szCs w:val="22"/>
        </w:rPr>
        <w:t>1</w:t>
      </w:r>
      <w:r>
        <w:rPr>
          <w:rFonts w:hint="eastAsia" w:ascii="宋体" w:hAnsi="宋体" w:cs="宋体"/>
          <w:b/>
          <w:sz w:val="22"/>
          <w:szCs w:val="22"/>
        </w:rPr>
        <w:t>.</w:t>
      </w:r>
      <w:r>
        <w:rPr>
          <w:rFonts w:hint="eastAsia" w:ascii="宋体" w:hAnsi="宋体" w:cs="宋体"/>
          <w:sz w:val="22"/>
          <w:szCs w:val="22"/>
        </w:rPr>
        <w:t>本合同金额预估总额为（大写）：人民币</w:t>
      </w:r>
      <w:r>
        <w:rPr>
          <w:rFonts w:hint="eastAsia" w:ascii="宋体" w:hAnsi="宋体" w:cs="宋体"/>
          <w:sz w:val="22"/>
          <w:szCs w:val="22"/>
          <w:u w:val="single"/>
        </w:rPr>
        <w:t xml:space="preserve">       </w:t>
      </w:r>
      <w:r>
        <w:rPr>
          <w:rFonts w:hint="eastAsia" w:ascii="宋体" w:hAnsi="宋体" w:cs="宋体"/>
          <w:sz w:val="22"/>
          <w:szCs w:val="22"/>
        </w:rPr>
        <w:t>（含税），（小写）¥</w:t>
      </w:r>
      <w:r>
        <w:rPr>
          <w:rFonts w:hint="eastAsia" w:ascii="宋体" w:hAnsi="宋体" w:cs="宋体"/>
          <w:sz w:val="22"/>
          <w:szCs w:val="22"/>
          <w:u w:val="single"/>
        </w:rPr>
        <w:t xml:space="preserve">        </w:t>
      </w:r>
      <w:r>
        <w:rPr>
          <w:rFonts w:hint="eastAsia" w:ascii="宋体" w:hAnsi="宋体" w:cs="宋体"/>
          <w:sz w:val="22"/>
          <w:szCs w:val="22"/>
        </w:rPr>
        <w:t>。本合同金额为甲方住所地内交货价，含货物价格、运输费、装卸费、包装费、保险费、税费等所有费用。甲方不再承担其他任何费用。同时乙方承诺，在合同有效期限内不因甲方采购数量的增加或者减少而变动固定单价。</w:t>
      </w:r>
    </w:p>
    <w:p>
      <w:pPr>
        <w:adjustRightInd w:val="0"/>
        <w:snapToGrid w:val="0"/>
        <w:spacing w:line="440" w:lineRule="exact"/>
        <w:ind w:firstLine="602"/>
        <w:rPr>
          <w:rFonts w:ascii="宋体" w:hAnsi="宋体" w:cs="宋体"/>
          <w:sz w:val="22"/>
          <w:szCs w:val="22"/>
        </w:rPr>
      </w:pPr>
      <w:r>
        <w:rPr>
          <w:rFonts w:hint="eastAsia" w:ascii="宋体" w:hAnsi="宋体" w:cs="宋体"/>
          <w:sz w:val="22"/>
          <w:szCs w:val="22"/>
        </w:rPr>
        <w:t>2.本合同采购的货物数量属于预估数量，甲方有权根据实际情况单方面予以调整采购的数量，具体以甲方向乙方发出的采购通知单为准，乙方承诺无条件按照甲方要求执行，双方最终结算金额按照甲方实际采购数量结算。</w:t>
      </w:r>
    </w:p>
    <w:p>
      <w:pPr>
        <w:adjustRightInd w:val="0"/>
        <w:snapToGrid w:val="0"/>
        <w:spacing w:line="440" w:lineRule="exact"/>
        <w:ind w:firstLine="602"/>
        <w:rPr>
          <w:rFonts w:ascii="宋体" w:hAnsi="宋体" w:cs="宋体"/>
          <w:sz w:val="22"/>
          <w:szCs w:val="22"/>
        </w:rPr>
      </w:pPr>
      <w:r>
        <w:rPr>
          <w:rFonts w:hint="eastAsia" w:ascii="宋体" w:hAnsi="宋体" w:cs="宋体"/>
          <w:sz w:val="22"/>
          <w:szCs w:val="22"/>
        </w:rPr>
        <w:t>3. 在合同有效期限内，单价（不含税）固定不变，若因国家税收政策调整而引起的增值税税率变化的，支付的合同总金额变更为原合同不含增值税货物或劳务价格与适用税率计算税额的合计金额。</w:t>
      </w:r>
    </w:p>
    <w:p>
      <w:pPr>
        <w:adjustRightInd w:val="0"/>
        <w:snapToGrid w:val="0"/>
        <w:spacing w:line="440" w:lineRule="exact"/>
        <w:ind w:firstLine="602"/>
        <w:rPr>
          <w:rFonts w:ascii="宋体" w:hAnsi="宋体" w:cs="宋体"/>
          <w:b/>
          <w:sz w:val="22"/>
          <w:szCs w:val="22"/>
        </w:rPr>
      </w:pPr>
      <w:r>
        <w:rPr>
          <w:rFonts w:hint="eastAsia" w:ascii="宋体" w:hAnsi="宋体" w:cs="宋体"/>
          <w:b/>
          <w:sz w:val="22"/>
          <w:szCs w:val="22"/>
        </w:rPr>
        <w:t>三、技术要求及资料</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w:t>
      </w:r>
      <w:r>
        <w:rPr>
          <w:rFonts w:hint="eastAsia" w:ascii="新宋体" w:hAnsi="新宋体" w:eastAsia="新宋体" w:cs="宋体"/>
          <w:sz w:val="22"/>
          <w:szCs w:val="22"/>
        </w:rPr>
        <w:t>次氯酸钠消毒液</w:t>
      </w:r>
      <w:r>
        <w:rPr>
          <w:rFonts w:hint="eastAsia" w:ascii="新宋体" w:hAnsi="新宋体" w:eastAsia="新宋体"/>
          <w:bCs/>
          <w:sz w:val="22"/>
          <w:szCs w:val="22"/>
        </w:rPr>
        <w:t>有效氯含量≥10%</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2.乙方应在交付合同货物的同时向甲方提供使用货物的有关技术资料。</w:t>
      </w:r>
    </w:p>
    <w:p>
      <w:pPr>
        <w:adjustRightInd w:val="0"/>
        <w:snapToGrid w:val="0"/>
        <w:spacing w:line="440" w:lineRule="exact"/>
        <w:ind w:firstLine="440" w:firstLineChars="200"/>
        <w:rPr>
          <w:rFonts w:ascii="宋体" w:hAnsi="宋体" w:cs="宋体"/>
          <w:sz w:val="22"/>
          <w:szCs w:val="22"/>
        </w:rPr>
      </w:pPr>
      <w:r>
        <w:rPr>
          <w:rFonts w:hint="eastAsia" w:ascii="宋体" w:hAnsi="宋体" w:cs="宋体"/>
          <w:bCs/>
          <w:sz w:val="22"/>
          <w:szCs w:val="22"/>
        </w:rPr>
        <w:t>3.</w:t>
      </w:r>
      <w:r>
        <w:rPr>
          <w:rFonts w:hint="eastAsia" w:ascii="宋体" w:hAnsi="宋体" w:cs="宋体"/>
          <w:sz w:val="22"/>
          <w:szCs w:val="22"/>
        </w:rPr>
        <w:t>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内使用。如因乙方或前述与履行本合同相关的人员违反本条规定的保密义务而导致甲方遭受损失的，则乙方应向甲方承担赔偿责任。</w:t>
      </w:r>
    </w:p>
    <w:p>
      <w:pPr>
        <w:adjustRightInd w:val="0"/>
        <w:snapToGrid w:val="0"/>
        <w:spacing w:line="440" w:lineRule="exact"/>
        <w:ind w:firstLine="602"/>
        <w:rPr>
          <w:rFonts w:ascii="宋体" w:hAnsi="宋体" w:cs="宋体"/>
          <w:b/>
          <w:sz w:val="22"/>
          <w:szCs w:val="22"/>
        </w:rPr>
      </w:pPr>
      <w:r>
        <w:rPr>
          <w:rFonts w:hint="eastAsia" w:ascii="宋体" w:hAnsi="宋体" w:cs="宋体"/>
          <w:b/>
          <w:sz w:val="22"/>
          <w:szCs w:val="22"/>
        </w:rPr>
        <w:t>四、知识产权</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乙方应保证所提供的货物或其任何一部分均不会侵犯任何第三方的知识产权等合法权益。如因乙方违反本条保证并导致甲方遭受损失的，甲方有权解除本合同，乙方须向甲方承担赔偿责任。</w:t>
      </w:r>
    </w:p>
    <w:p>
      <w:pPr>
        <w:adjustRightInd w:val="0"/>
        <w:snapToGrid w:val="0"/>
        <w:spacing w:line="440" w:lineRule="exact"/>
        <w:ind w:firstLine="602"/>
        <w:rPr>
          <w:rFonts w:ascii="宋体" w:hAnsi="宋体" w:cs="宋体"/>
          <w:b/>
          <w:sz w:val="22"/>
          <w:szCs w:val="22"/>
        </w:rPr>
      </w:pPr>
      <w:r>
        <w:rPr>
          <w:rFonts w:hint="eastAsia" w:ascii="宋体" w:hAnsi="宋体" w:cs="宋体"/>
          <w:b/>
          <w:sz w:val="22"/>
          <w:szCs w:val="22"/>
        </w:rPr>
        <w:t>五、产权担保</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六、保密义务</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2.未经甲方事先书面确认，乙方不得利用本合同内容进行任何形式的宣传。</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3.保密期限为永久。</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七、转包或转让</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1.本合同项下甲方采购的货物，必须由乙方直接供应；除非得到甲方的书面同意，乙方不得将本合同项下的货物全部或部分转包给第三方供应，不得将本合同项下权利义务转让给第三方。</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2.如有未经甲方书面同意的转让和转包行为，甲方有权解除合同，并有权要求乙方承担合同预估总额</w:t>
      </w:r>
      <w:r>
        <w:rPr>
          <w:rFonts w:hint="eastAsia" w:ascii="宋体" w:hAnsi="宋体" w:cs="宋体"/>
          <w:sz w:val="22"/>
          <w:szCs w:val="22"/>
          <w:u w:val="single"/>
        </w:rPr>
        <w:t>50</w:t>
      </w:r>
      <w:r>
        <w:rPr>
          <w:rFonts w:hint="eastAsia" w:ascii="宋体" w:hAnsi="宋体" w:cs="宋体"/>
          <w:sz w:val="22"/>
          <w:szCs w:val="22"/>
        </w:rPr>
        <w:t>%的违约金。</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八、货物包装、发运及运输</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 乙方应在货物发运前对其按满足运输距离、防潮、防震、防锈和防破损装卸等要求进行包装，以保证货物安全运达甲方指定地点。</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 使用说明书、质量检验证明书、技术资料、随配附件和工具以及清单一并附于货物内同时向甲方交付。如资料不全的，视为乙方未完全履行交付义务。</w:t>
      </w:r>
    </w:p>
    <w:p>
      <w:pPr>
        <w:spacing w:line="440" w:lineRule="exact"/>
        <w:ind w:left="420"/>
        <w:rPr>
          <w:rFonts w:ascii="宋体" w:hAnsi="宋体" w:cs="宋体"/>
          <w:sz w:val="22"/>
          <w:szCs w:val="22"/>
        </w:rPr>
      </w:pPr>
      <w:r>
        <w:rPr>
          <w:rFonts w:hint="eastAsia" w:ascii="宋体" w:hAnsi="宋体" w:cs="宋体"/>
          <w:sz w:val="22"/>
          <w:szCs w:val="22"/>
        </w:rPr>
        <w:t xml:space="preserve">3. </w:t>
      </w:r>
      <w:r>
        <w:rPr>
          <w:rFonts w:hint="eastAsia" w:ascii="新宋体" w:hAnsi="新宋体" w:eastAsia="新宋体"/>
          <w:sz w:val="22"/>
          <w:szCs w:val="22"/>
        </w:rPr>
        <w:t>乙方在接到通知后48小时内</w:t>
      </w:r>
      <w:r>
        <w:rPr>
          <w:rFonts w:hint="eastAsia" w:ascii="新宋体" w:hAnsi="新宋体" w:eastAsia="新宋体"/>
          <w:sz w:val="22"/>
          <w:szCs w:val="22"/>
        </w:rPr>
        <w:tab/>
      </w:r>
      <w:r>
        <w:rPr>
          <w:rFonts w:hint="eastAsia" w:ascii="新宋体" w:hAnsi="新宋体" w:eastAsia="新宋体"/>
          <w:sz w:val="22"/>
          <w:szCs w:val="22"/>
        </w:rPr>
        <w:t>送到甲方指定地点。货物送出前应</w:t>
      </w:r>
      <w:r>
        <w:rPr>
          <w:rFonts w:hint="eastAsia" w:ascii="宋体" w:hAnsi="宋体" w:cs="宋体"/>
          <w:sz w:val="22"/>
          <w:szCs w:val="22"/>
        </w:rPr>
        <w:t>通知甲方，以便甲方准备接货。</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4. 货物在本合同规定的交货地点交付甲方前发生的一切风险包括货物运输风险均由乙方负责。</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5. 货物在规定的交付期限内由乙方送达甲方指定的交货地点并经甲方签收后视为交付，乙方同时必须在货物到达的当天立即通知甲方货物已送达。</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6.产品包装不符本合同规定时，乙方负责返修或者重新包装，并承担返修或者重新包装的费用。</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九、交货期、交货方式及交货地点</w:t>
      </w:r>
    </w:p>
    <w:p>
      <w:pPr>
        <w:numPr>
          <w:ilvl w:val="0"/>
          <w:numId w:val="3"/>
        </w:numPr>
        <w:spacing w:line="440" w:lineRule="exact"/>
        <w:ind w:left="-6" w:firstLine="426"/>
        <w:rPr>
          <w:rFonts w:ascii="宋体" w:hAnsi="宋体" w:cs="宋体"/>
          <w:sz w:val="22"/>
          <w:szCs w:val="22"/>
          <w:u w:val="single"/>
        </w:rPr>
      </w:pPr>
      <w:r>
        <w:rPr>
          <w:rFonts w:hint="eastAsia" w:ascii="宋体" w:hAnsi="宋体" w:cs="宋体"/>
          <w:sz w:val="22"/>
          <w:szCs w:val="22"/>
        </w:rPr>
        <w:t xml:space="preserve"> 交货期限：</w:t>
      </w:r>
      <w:r>
        <w:rPr>
          <w:rFonts w:hint="eastAsia" w:ascii="新宋体" w:hAnsi="新宋体" w:eastAsia="新宋体"/>
          <w:sz w:val="22"/>
          <w:szCs w:val="22"/>
          <w:u w:val="single"/>
        </w:rPr>
        <w:t>接到甲方送货通知后，48小时内送到甲方指定地点。</w:t>
      </w:r>
      <w:r>
        <w:rPr>
          <w:rFonts w:hint="eastAsia" w:ascii="宋体" w:hAnsi="宋体" w:cs="宋体"/>
          <w:sz w:val="22"/>
          <w:szCs w:val="22"/>
          <w:u w:val="single"/>
        </w:rPr>
        <w:t xml:space="preserve">                                     </w:t>
      </w:r>
      <w:r>
        <w:rPr>
          <w:rFonts w:hint="eastAsia" w:ascii="宋体" w:hAnsi="宋体" w:cs="宋体"/>
          <w:sz w:val="22"/>
          <w:szCs w:val="22"/>
        </w:rPr>
        <w:t xml:space="preserve"> </w:t>
      </w:r>
    </w:p>
    <w:p>
      <w:pPr>
        <w:adjustRightInd w:val="0"/>
        <w:snapToGrid w:val="0"/>
        <w:spacing w:line="440" w:lineRule="exact"/>
        <w:ind w:firstLine="440" w:firstLineChars="200"/>
        <w:rPr>
          <w:rFonts w:ascii="宋体" w:hAnsi="宋体" w:cs="宋体"/>
          <w:sz w:val="22"/>
          <w:szCs w:val="22"/>
          <w:u w:val="single"/>
        </w:rPr>
      </w:pPr>
      <w:r>
        <w:rPr>
          <w:rFonts w:hint="eastAsia" w:ascii="宋体" w:hAnsi="宋体" w:cs="宋体"/>
          <w:sz w:val="22"/>
          <w:szCs w:val="22"/>
        </w:rPr>
        <w:t>2. 交货方式：</w:t>
      </w:r>
      <w:r>
        <w:rPr>
          <w:rFonts w:hint="eastAsia" w:ascii="宋体" w:hAnsi="宋体" w:cs="宋体"/>
          <w:sz w:val="22"/>
          <w:szCs w:val="22"/>
          <w:u w:val="single"/>
        </w:rPr>
        <w:t xml:space="preserve">乙方送达甲方指定的交货地点并经甲方签收后视为交付。                                      </w:t>
      </w:r>
      <w:r>
        <w:rPr>
          <w:rFonts w:hint="eastAsia" w:ascii="宋体" w:hAnsi="宋体" w:cs="宋体"/>
          <w:sz w:val="22"/>
          <w:szCs w:val="22"/>
        </w:rPr>
        <w:t xml:space="preserve">  </w:t>
      </w:r>
    </w:p>
    <w:p>
      <w:pPr>
        <w:adjustRightInd w:val="0"/>
        <w:snapToGrid w:val="0"/>
        <w:spacing w:line="440" w:lineRule="exact"/>
        <w:ind w:firstLine="440" w:firstLineChars="200"/>
        <w:rPr>
          <w:rFonts w:ascii="宋体" w:hAnsi="宋体" w:cs="宋体"/>
          <w:sz w:val="22"/>
          <w:szCs w:val="22"/>
          <w:u w:val="single"/>
        </w:rPr>
      </w:pPr>
      <w:r>
        <w:rPr>
          <w:rFonts w:hint="eastAsia" w:ascii="宋体" w:hAnsi="宋体" w:cs="宋体"/>
          <w:sz w:val="22"/>
          <w:szCs w:val="22"/>
        </w:rPr>
        <w:t>3. 交货地点：</w:t>
      </w:r>
      <w:r>
        <w:rPr>
          <w:rFonts w:hint="eastAsia" w:ascii="宋体" w:hAnsi="宋体" w:cs="宋体"/>
          <w:sz w:val="22"/>
          <w:szCs w:val="22"/>
          <w:u w:val="single"/>
        </w:rPr>
        <w:t xml:space="preserve">温州机场集团供水站。                                      </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十、货物验收</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在货物送达甲方指定地点的当天，甲方对乙方提交的货物依据甲方要求和国家有关质量标准进行现场外观检查，产品外观、使用说明书等资料符合甲方要求的，给予签收，外包装有破损、产品外观有损坏或者资料不全的，则不予签收，甲方有权拒绝接受货物。</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2.乙方交货前应对货物作出全面检查和对验收文件进行整理，并列出清单，作为甲方收货验收和使用的技术条件依据，乙方质量检验证明书应随货物移交甲方。</w:t>
      </w:r>
    </w:p>
    <w:p>
      <w:pPr>
        <w:spacing w:line="440" w:lineRule="exact"/>
        <w:ind w:firstLine="440" w:firstLineChars="200"/>
        <w:rPr>
          <w:rFonts w:ascii="宋体" w:hAnsi="宋体" w:cs="宋体"/>
          <w:sz w:val="22"/>
          <w:szCs w:val="22"/>
        </w:rPr>
      </w:pPr>
      <w:r>
        <w:rPr>
          <w:rFonts w:hint="eastAsia" w:ascii="宋体" w:hAnsi="宋体" w:cs="宋体"/>
          <w:sz w:val="22"/>
          <w:szCs w:val="22"/>
        </w:rPr>
        <w:t>3.甲方签收货物后如发现货物的品种、型号、规格、数量或质量不符合合同约定或相关质量要求，甲方应在签收之日起</w:t>
      </w:r>
      <w:r>
        <w:rPr>
          <w:rFonts w:hint="eastAsia" w:ascii="宋体" w:hAnsi="宋体" w:cs="宋体"/>
          <w:sz w:val="22"/>
          <w:szCs w:val="22"/>
          <w:u w:val="single"/>
        </w:rPr>
        <w:t>7</w:t>
      </w:r>
      <w:r>
        <w:rPr>
          <w:rFonts w:hint="eastAsia" w:ascii="宋体" w:hAnsi="宋体" w:cs="宋体"/>
          <w:sz w:val="22"/>
          <w:szCs w:val="22"/>
        </w:rPr>
        <w:t>日内以书面或电话形式向乙方提出异议；乙方应当在收到甲方异议之日起</w:t>
      </w:r>
      <w:r>
        <w:rPr>
          <w:rFonts w:hint="eastAsia" w:ascii="宋体" w:hAnsi="宋体" w:cs="宋体"/>
          <w:sz w:val="22"/>
          <w:szCs w:val="22"/>
          <w:u w:val="single"/>
        </w:rPr>
        <w:t>3</w:t>
      </w:r>
      <w:r>
        <w:rPr>
          <w:rFonts w:hint="eastAsia" w:ascii="宋体" w:hAnsi="宋体" w:cs="宋体"/>
          <w:sz w:val="22"/>
          <w:szCs w:val="22"/>
        </w:rPr>
        <w:t>日内作出答复或与甲方协商处理，或在</w:t>
      </w:r>
      <w:r>
        <w:rPr>
          <w:rFonts w:hint="eastAsia" w:ascii="宋体" w:hAnsi="宋体" w:cs="宋体"/>
          <w:sz w:val="22"/>
          <w:szCs w:val="22"/>
          <w:u w:val="single"/>
        </w:rPr>
        <w:t>7</w:t>
      </w:r>
      <w:r>
        <w:rPr>
          <w:rFonts w:hint="eastAsia" w:ascii="宋体" w:hAnsi="宋体" w:cs="宋体"/>
          <w:sz w:val="22"/>
          <w:szCs w:val="22"/>
        </w:rPr>
        <w:t>日内直接按甲方要求进行无偿换货、补发短缺部分或降低合同金额，并承担由此产生的相关费用；乙方未作出答复或负责处理的，视为乙方同意甲方提出的异议和处理意见。</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4.在上述异议期及货物质量问题的处理期间，甲方有权终止本合同项下的付款义务。</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5.货物所有权从该产品经验收合格之日起转移至甲方。</w:t>
      </w:r>
    </w:p>
    <w:p>
      <w:pPr>
        <w:adjustRightInd w:val="0"/>
        <w:snapToGrid w:val="0"/>
        <w:spacing w:line="440" w:lineRule="exact"/>
        <w:ind w:firstLine="602"/>
        <w:outlineLvl w:val="0"/>
        <w:rPr>
          <w:rFonts w:ascii="宋体" w:hAnsi="宋体" w:cs="宋体"/>
          <w:sz w:val="22"/>
          <w:szCs w:val="22"/>
        </w:rPr>
      </w:pPr>
      <w:r>
        <w:rPr>
          <w:rFonts w:hint="eastAsia" w:ascii="宋体" w:hAnsi="宋体" w:cs="宋体"/>
          <w:b/>
          <w:sz w:val="22"/>
          <w:szCs w:val="22"/>
        </w:rPr>
        <w:t>十一、货款支付</w:t>
      </w:r>
    </w:p>
    <w:p>
      <w:pPr>
        <w:pStyle w:val="20"/>
        <w:spacing w:line="440" w:lineRule="exact"/>
        <w:ind w:firstLine="440" w:firstLineChars="200"/>
        <w:rPr>
          <w:rFonts w:ascii="新宋体" w:hAnsi="新宋体" w:eastAsia="新宋体"/>
          <w:kern w:val="44"/>
          <w:sz w:val="22"/>
          <w:szCs w:val="22"/>
          <w:highlight w:val="yellow"/>
        </w:rPr>
      </w:pPr>
      <w:r>
        <w:rPr>
          <w:rFonts w:hint="eastAsia" w:cs="宋体"/>
          <w:sz w:val="22"/>
          <w:szCs w:val="22"/>
          <w:highlight w:val="yellow"/>
        </w:rPr>
        <w:t>1.结算方式：</w:t>
      </w:r>
      <w:r>
        <w:rPr>
          <w:rFonts w:hint="eastAsia" w:ascii="新宋体" w:hAnsi="新宋体" w:eastAsia="新宋体"/>
          <w:kern w:val="44"/>
          <w:sz w:val="22"/>
          <w:szCs w:val="22"/>
          <w:highlight w:val="yellow"/>
        </w:rPr>
        <w:t>每批货到后，甲方签字确认，货款按次结算。甲方在收到乙方提供的当月货款全额的增值税专用发票后，30天内支付当月全额货款。</w:t>
      </w:r>
    </w:p>
    <w:p>
      <w:pPr>
        <w:adjustRightInd w:val="0"/>
        <w:snapToGrid w:val="0"/>
        <w:spacing w:line="440" w:lineRule="exact"/>
        <w:ind w:firstLine="440" w:firstLineChars="200"/>
        <w:rPr>
          <w:rFonts w:ascii="宋体" w:hAnsi="宋体" w:eastAsia="新宋体" w:cs="宋体"/>
          <w:sz w:val="22"/>
          <w:szCs w:val="22"/>
          <w:highlight w:val="yellow"/>
        </w:rPr>
      </w:pPr>
      <w:r>
        <w:rPr>
          <w:rFonts w:hint="eastAsia" w:ascii="新宋体" w:hAnsi="新宋体" w:eastAsia="新宋体"/>
          <w:kern w:val="44"/>
          <w:sz w:val="22"/>
          <w:szCs w:val="22"/>
          <w:highlight w:val="yellow"/>
        </w:rPr>
        <w:t>2.如发现本次货物存在质量问题，甲方有权拒绝支付本批次的单批次货款，直到乙方重新供应满足甲方所需求的货物或者双方达成合理解决方案并且乙方完整解决。</w:t>
      </w:r>
    </w:p>
    <w:p>
      <w:pPr>
        <w:pStyle w:val="11"/>
        <w:tabs>
          <w:tab w:val="left" w:pos="636"/>
        </w:tabs>
        <w:spacing w:before="0" w:beforeAutospacing="0" w:after="0" w:afterAutospacing="0" w:line="440" w:lineRule="exact"/>
        <w:ind w:firstLine="442" w:firstLineChars="200"/>
        <w:rPr>
          <w:b/>
          <w:color w:val="444444"/>
          <w:sz w:val="22"/>
          <w:szCs w:val="22"/>
          <w:lang w:val="zh-CN"/>
        </w:rPr>
      </w:pPr>
      <w:r>
        <w:rPr>
          <w:rFonts w:hint="eastAsia"/>
          <w:b/>
          <w:color w:val="444444"/>
          <w:sz w:val="22"/>
          <w:szCs w:val="22"/>
        </w:rPr>
        <w:tab/>
      </w:r>
      <w:r>
        <w:rPr>
          <w:rFonts w:hint="eastAsia"/>
          <w:b/>
          <w:color w:val="444444"/>
          <w:sz w:val="22"/>
          <w:szCs w:val="22"/>
        </w:rPr>
        <w:t>十二、</w:t>
      </w:r>
      <w:r>
        <w:rPr>
          <w:rFonts w:hint="eastAsia"/>
          <w:b/>
          <w:color w:val="444444"/>
          <w:sz w:val="22"/>
          <w:szCs w:val="22"/>
          <w:lang w:val="zh-CN"/>
        </w:rPr>
        <w:t>履约保证金</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2"/>
          <w:szCs w:val="22"/>
          <w:highlight w:val="yellow"/>
        </w:rPr>
        <w:t>乙方应不得迟于本合同签订之日起</w:t>
      </w:r>
      <w:r>
        <w:rPr>
          <w:rFonts w:hint="eastAsia" w:ascii="宋体" w:hAnsi="宋体" w:cs="宋体"/>
          <w:sz w:val="22"/>
          <w:szCs w:val="22"/>
          <w:highlight w:val="yellow"/>
          <w:u w:val="single"/>
        </w:rPr>
        <w:t>15</w:t>
      </w:r>
      <w:r>
        <w:rPr>
          <w:rFonts w:hint="eastAsia" w:ascii="宋体" w:hAnsi="宋体" w:cs="宋体"/>
          <w:sz w:val="22"/>
          <w:szCs w:val="22"/>
          <w:highlight w:val="yellow"/>
        </w:rPr>
        <w:t>日内，向甲方支付合同预估总额的</w:t>
      </w:r>
      <w:r>
        <w:rPr>
          <w:rFonts w:hint="eastAsia" w:ascii="宋体" w:hAnsi="宋体" w:cs="宋体"/>
          <w:sz w:val="22"/>
          <w:szCs w:val="22"/>
          <w:highlight w:val="yellow"/>
          <w:u w:val="single"/>
        </w:rPr>
        <w:t>5</w:t>
      </w:r>
      <w:r>
        <w:rPr>
          <w:rFonts w:hint="eastAsia" w:ascii="宋体" w:hAnsi="宋体" w:cs="宋体"/>
          <w:sz w:val="22"/>
          <w:szCs w:val="22"/>
          <w:highlight w:val="yellow"/>
        </w:rPr>
        <w:t>%作为履约保证金</w:t>
      </w:r>
      <w:r>
        <w:rPr>
          <w:rFonts w:hint="eastAsia" w:ascii="宋体" w:hAnsi="宋体" w:cs="宋体"/>
          <w:sz w:val="22"/>
          <w:szCs w:val="22"/>
        </w:rPr>
        <w:t>。如果逾期未缴纳，甲方有权解除本合同，并要求乙方承担由此给甲方造成的损失。</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2．在合同履行期间，如果乙方存在违约情形，甲方有权优先从履约保证金中扣除相应款项，并书面通知乙方。乙方自收到书面通知之日起</w:t>
      </w:r>
      <w:r>
        <w:rPr>
          <w:rFonts w:hint="eastAsia" w:ascii="宋体" w:hAnsi="宋体" w:cs="宋体"/>
          <w:sz w:val="22"/>
          <w:szCs w:val="22"/>
          <w:u w:val="single"/>
        </w:rPr>
        <w:t xml:space="preserve">7 </w:t>
      </w:r>
      <w:r>
        <w:rPr>
          <w:rFonts w:hint="eastAsia" w:ascii="宋体" w:hAnsi="宋体" w:cs="宋体"/>
          <w:sz w:val="22"/>
          <w:szCs w:val="22"/>
        </w:rPr>
        <w:t>日内补足履约保证金。如果乙方未及时补足履约保证金，视为乙方违约，甲方有权解除合同，并要求乙方承担相应的违约责任。</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3.合同期结束后，且经甲方确认乙方不存在任何违约情形后，甲方无息返还履约保证金。</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十三、免费质保期及服务内容</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 乙方保证其所供应的货物符合相关货物质量标准，不存在任何质量瑕疵或因质量瑕疵而导致的安全隐患，且为未经使用的全新货物。</w:t>
      </w:r>
    </w:p>
    <w:p>
      <w:pPr>
        <w:adjustRightInd w:val="0"/>
        <w:snapToGrid w:val="0"/>
        <w:spacing w:line="440" w:lineRule="exact"/>
        <w:ind w:firstLine="440" w:firstLineChars="200"/>
        <w:rPr>
          <w:rFonts w:ascii="新宋体" w:hAnsi="新宋体" w:eastAsia="新宋体"/>
          <w:sz w:val="22"/>
          <w:szCs w:val="22"/>
        </w:rPr>
      </w:pPr>
      <w:r>
        <w:rPr>
          <w:rFonts w:hint="eastAsia" w:ascii="宋体" w:hAnsi="宋体" w:cs="宋体"/>
          <w:sz w:val="22"/>
          <w:szCs w:val="22"/>
        </w:rPr>
        <w:t>2.</w:t>
      </w:r>
      <w:r>
        <w:rPr>
          <w:rFonts w:hint="eastAsia" w:ascii="新宋体" w:hAnsi="新宋体" w:eastAsia="新宋体"/>
          <w:b/>
          <w:sz w:val="22"/>
          <w:szCs w:val="22"/>
          <w:highlight w:val="yellow"/>
          <w:u w:val="single"/>
        </w:rPr>
        <w:t>货物的质保期不少于6个月</w:t>
      </w:r>
      <w:r>
        <w:rPr>
          <w:rFonts w:hint="eastAsia" w:ascii="新宋体" w:hAnsi="新宋体" w:eastAsia="新宋体"/>
          <w:sz w:val="22"/>
          <w:szCs w:val="22"/>
        </w:rPr>
        <w:t>，在质保期内，凡产品出现的质量问题，由乙方负责处理，实行包换、包退，直至产品符合质量要求。</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3.若乙方提供的货物属于伪劣货物或者假冒货物或者欺诈甲方，使得甲方遭受损失，乙方应向甲方承担由此给甲方造成的损失，同时，甲方可依法寻求其他法律救济。</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十四、违约责任</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 甲方无故逾期支付货款的,甲方应按逾期付款总额每日</w:t>
      </w:r>
      <w:r>
        <w:rPr>
          <w:rFonts w:hint="eastAsia" w:ascii="宋体" w:hAnsi="宋体" w:cs="宋体"/>
          <w:sz w:val="22"/>
          <w:szCs w:val="22"/>
          <w:u w:val="single"/>
        </w:rPr>
        <w:t>1</w:t>
      </w:r>
      <w:r>
        <w:rPr>
          <w:rFonts w:hint="eastAsia" w:ascii="宋体" w:hAnsi="宋体" w:cs="宋体"/>
          <w:sz w:val="22"/>
          <w:szCs w:val="22"/>
        </w:rPr>
        <w:t>%向乙方支付违约金。</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 乙方逾期交付货物和本合同规定的文件资料的，乙方应按合同预估总额每日</w:t>
      </w:r>
      <w:r>
        <w:rPr>
          <w:rFonts w:hint="eastAsia" w:ascii="宋体" w:hAnsi="宋体" w:cs="宋体"/>
          <w:sz w:val="22"/>
          <w:szCs w:val="22"/>
          <w:u w:val="single"/>
        </w:rPr>
        <w:t>1</w:t>
      </w:r>
      <w:r>
        <w:rPr>
          <w:rFonts w:hint="eastAsia" w:ascii="宋体" w:hAnsi="宋体" w:cs="宋体"/>
          <w:sz w:val="22"/>
          <w:szCs w:val="22"/>
        </w:rPr>
        <w:t>%向甲方支付违约金，由甲方从货款中扣除。乙方因逾期交货或因其他违约行为导致甲方解除合同的，乙方应向甲方支付合同预估总额</w:t>
      </w:r>
      <w:r>
        <w:rPr>
          <w:rFonts w:hint="eastAsia" w:ascii="宋体" w:hAnsi="宋体" w:cs="宋体"/>
          <w:sz w:val="22"/>
          <w:szCs w:val="22"/>
          <w:u w:val="single"/>
        </w:rPr>
        <w:t>50</w:t>
      </w:r>
      <w:r>
        <w:rPr>
          <w:rFonts w:hint="eastAsia" w:ascii="宋体" w:hAnsi="宋体" w:cs="宋体"/>
          <w:sz w:val="22"/>
          <w:szCs w:val="22"/>
        </w:rPr>
        <w:t xml:space="preserve">%的违约金，且全额没收乙方的履约保证金，如造成甲方损失超过违约金的，超出部分由乙方继续承担赔偿责任。 </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 乙方所交的货物品种、型号、规格、技术参数、质量不符合合同规定及招标（竞争性谈判、议标、询价）文件规定标准的，甲方有权拒收该货物，或要求乙方更换货物；乙方因更换货物而逾期交货的，按乙方逾期交货处理。乙方拒绝更换货物的，甲方可单方面解除合同，不予支付相应货款，履约保证金不予以返还。</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5．除本合同另有规定外，乙方违反其在本合同项下其他义务并给甲方造成损失的，须向甲方承担全部赔偿责任。本合同约定的因乙方违约而应向甲方赔偿的损失包括但不限于甲方为本合同项下事宜进行招标（竞争性谈判、议标、询价）以及重新进行招标（竞争性谈判、议标、询价）的费用、重新招标（竞争性谈判、议标、询价）的中标价格与本合同价格的差价损失，以及因采购迟延而导致的经营损失等。并且，甲方为主张和实现债权而发生的律师费、诉讼费、公证费等费用均由乙方承担。</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7．对于本合同项下乙方应支付的赔偿款或违约金，甲方有权从应付乙方的货款及履约保证金、质保金中直接扣除，仍不足的部分，继续向乙方追偿。</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十五、不可抗力事件处理</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 在合同有效期内，任何一方因不可抗力事件导致不能履行合同，则合同履行期可延长，其延长期与不可抗力影响期相同。</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 不可抗力事件发生后，遭遇不可抗力的一方应立即通知对方，并寄送有关官方权威机构出具的证明。</w:t>
      </w:r>
    </w:p>
    <w:p>
      <w:pPr>
        <w:spacing w:line="440" w:lineRule="exact"/>
        <w:ind w:firstLine="418" w:firstLineChars="190"/>
        <w:rPr>
          <w:rFonts w:ascii="宋体" w:hAnsi="宋体" w:cs="宋体"/>
          <w:sz w:val="22"/>
          <w:szCs w:val="22"/>
        </w:rPr>
      </w:pPr>
      <w:r>
        <w:rPr>
          <w:rFonts w:hint="eastAsia" w:ascii="宋体" w:hAnsi="宋体" w:cs="宋体"/>
          <w:sz w:val="22"/>
          <w:szCs w:val="22"/>
        </w:rPr>
        <w:t>3. 不可抗力事件延续</w:t>
      </w:r>
      <w:r>
        <w:rPr>
          <w:rFonts w:hint="eastAsia" w:ascii="宋体" w:hAnsi="宋体" w:cs="宋体"/>
          <w:sz w:val="22"/>
          <w:szCs w:val="22"/>
          <w:u w:val="single"/>
        </w:rPr>
        <w:t>30</w:t>
      </w:r>
      <w:r>
        <w:rPr>
          <w:rFonts w:hint="eastAsia" w:ascii="宋体" w:hAnsi="宋体" w:cs="宋体"/>
          <w:sz w:val="22"/>
          <w:szCs w:val="22"/>
        </w:rPr>
        <w:t>日以上，双方应通过友好协商，确定是否继续履行合同；协商无法达成一致的，本合同自动终止，双方互不承担赔偿或违约责任。</w:t>
      </w:r>
    </w:p>
    <w:p>
      <w:pPr>
        <w:adjustRightInd w:val="0"/>
        <w:snapToGrid w:val="0"/>
        <w:spacing w:line="440" w:lineRule="exact"/>
        <w:ind w:firstLine="602"/>
        <w:rPr>
          <w:rFonts w:ascii="宋体" w:hAnsi="宋体" w:cs="宋体"/>
          <w:b/>
          <w:sz w:val="22"/>
          <w:szCs w:val="22"/>
        </w:rPr>
      </w:pPr>
      <w:r>
        <w:rPr>
          <w:rFonts w:hint="eastAsia" w:ascii="宋体" w:hAnsi="宋体" w:cs="宋体"/>
          <w:b/>
          <w:sz w:val="22"/>
          <w:szCs w:val="22"/>
        </w:rPr>
        <w:t>十六、争议解决</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1.双方在执行合同中所发生的一切争议，应通过协商解决。如协商不成，由甲方所在地的人民法院管辖审理。</w:t>
      </w:r>
    </w:p>
    <w:p>
      <w:pPr>
        <w:spacing w:line="440" w:lineRule="exact"/>
        <w:ind w:firstLine="440" w:firstLineChars="200"/>
        <w:rPr>
          <w:rFonts w:ascii="宋体" w:hAnsi="宋体" w:cs="宋体"/>
          <w:sz w:val="22"/>
          <w:szCs w:val="22"/>
        </w:rPr>
      </w:pPr>
      <w:r>
        <w:rPr>
          <w:rFonts w:hint="eastAsia" w:ascii="宋体" w:hAnsi="宋体" w:cs="宋体"/>
          <w:sz w:val="22"/>
          <w:szCs w:val="22"/>
        </w:rPr>
        <w:t>2.在诉讼期间，除了必须在诉讼过程中进行解决的那部分问题外，合同其余部分应继续履行。</w:t>
      </w:r>
    </w:p>
    <w:p>
      <w:pPr>
        <w:adjustRightInd w:val="0"/>
        <w:snapToGrid w:val="0"/>
        <w:spacing w:line="440" w:lineRule="exact"/>
        <w:ind w:firstLine="442" w:firstLineChars="200"/>
        <w:rPr>
          <w:rFonts w:ascii="宋体" w:hAnsi="宋体" w:cs="宋体"/>
          <w:b/>
          <w:sz w:val="22"/>
          <w:szCs w:val="22"/>
        </w:rPr>
      </w:pPr>
      <w:r>
        <w:rPr>
          <w:rFonts w:hint="eastAsia" w:ascii="宋体" w:hAnsi="宋体" w:cs="宋体"/>
          <w:b/>
          <w:sz w:val="22"/>
          <w:szCs w:val="22"/>
        </w:rPr>
        <w:t>十七、合同组成文件包含下列内容，且解释顺序如下：</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1.本合同协议书</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2.中标通知书</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3.投标文件及其附件</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4.招标书及其附件</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5.标准、规范及有关技术文件</w:t>
      </w:r>
    </w:p>
    <w:p>
      <w:pPr>
        <w:adjustRightInd w:val="0"/>
        <w:snapToGrid w:val="0"/>
        <w:spacing w:line="440" w:lineRule="exact"/>
        <w:ind w:firstLine="602"/>
        <w:outlineLvl w:val="0"/>
        <w:rPr>
          <w:rFonts w:ascii="宋体" w:hAnsi="宋体" w:cs="宋体"/>
          <w:b/>
          <w:sz w:val="22"/>
          <w:szCs w:val="22"/>
        </w:rPr>
      </w:pPr>
      <w:r>
        <w:rPr>
          <w:rFonts w:hint="eastAsia" w:ascii="宋体" w:hAnsi="宋体" w:cs="宋体"/>
          <w:b/>
          <w:sz w:val="22"/>
          <w:szCs w:val="22"/>
        </w:rPr>
        <w:t>十八、合同生效及其它</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1. 合同经双方法定代表人或授权代表签字（包含签章）并加盖单位公章或者合同章之日起生效，到乙方将全部货物送齐经甲方验收合格，并按照本合同约定履行付款、质保服务等内容以后终止。</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2.本合同有效期限为【】，自【】年【】月【】日起至【】年【】月【】日止。</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3.本合同所订一切条款，任何一方不得擅自变更或者修改。如一方单独变更、修改本合同，对方有权拒绝发货、收货、付款，并要求单独变更、修改合同一方赔偿一切损失。</w:t>
      </w:r>
    </w:p>
    <w:p>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4.本合同未尽事宜，双方可签订补充协议予以执行；未达成补充协议的，遵照《中华人民共和国民法典》及有关法律法规执行。</w:t>
      </w:r>
    </w:p>
    <w:p>
      <w:pPr>
        <w:tabs>
          <w:tab w:val="right" w:pos="8306"/>
        </w:tabs>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5.本合同一式陆份，甲执肆份，乙方持贰份，具有同等法律效力。</w:t>
      </w:r>
    </w:p>
    <w:p>
      <w:pPr>
        <w:snapToGrid w:val="0"/>
        <w:spacing w:line="440" w:lineRule="exact"/>
        <w:ind w:firstLine="602"/>
        <w:outlineLvl w:val="0"/>
        <w:rPr>
          <w:rFonts w:ascii="宋体" w:hAnsi="宋体" w:cs="宋体"/>
          <w:b/>
          <w:sz w:val="22"/>
          <w:szCs w:val="22"/>
        </w:rPr>
      </w:pPr>
      <w:r>
        <w:rPr>
          <w:rFonts w:hint="eastAsia" w:ascii="宋体" w:hAnsi="宋体" w:cs="宋体"/>
          <w:b/>
          <w:sz w:val="22"/>
          <w:szCs w:val="22"/>
        </w:rPr>
        <w:t>十九、账号及函件</w:t>
      </w:r>
    </w:p>
    <w:p>
      <w:pPr>
        <w:pStyle w:val="21"/>
        <w:tabs>
          <w:tab w:val="left" w:pos="0"/>
          <w:tab w:val="left" w:pos="405"/>
          <w:tab w:val="left" w:pos="567"/>
          <w:tab w:val="left" w:pos="601"/>
          <w:tab w:val="left" w:pos="1980"/>
          <w:tab w:val="clear" w:pos="420"/>
        </w:tabs>
        <w:overflowPunct/>
        <w:spacing w:line="440" w:lineRule="exact"/>
        <w:ind w:firstLine="440" w:firstLineChars="200"/>
        <w:textAlignment w:val="auto"/>
        <w:rPr>
          <w:rFonts w:ascii="宋体" w:hAnsi="宋体" w:cs="宋体"/>
          <w:sz w:val="22"/>
          <w:szCs w:val="22"/>
        </w:rPr>
      </w:pPr>
      <w:r>
        <w:rPr>
          <w:rFonts w:hint="eastAsia" w:ascii="宋体" w:hAnsi="宋体" w:cs="宋体"/>
          <w:sz w:val="22"/>
          <w:szCs w:val="22"/>
        </w:rPr>
        <w:t>1.除双方另有约定外，甲乙双方之间任何与本合同相关的结算，均使用并且只能使用本合同中甲、乙双方指定的下列银行开户账号：</w:t>
      </w:r>
    </w:p>
    <w:tbl>
      <w:tblPr>
        <w:tblStyle w:val="13"/>
        <w:tblW w:w="4999" w:type="pct"/>
        <w:jc w:val="center"/>
        <w:tblLayout w:type="autofit"/>
        <w:tblCellMar>
          <w:top w:w="0" w:type="dxa"/>
          <w:left w:w="108" w:type="dxa"/>
          <w:bottom w:w="0" w:type="dxa"/>
          <w:right w:w="108" w:type="dxa"/>
        </w:tblCellMar>
      </w:tblPr>
      <w:tblGrid>
        <w:gridCol w:w="1425"/>
        <w:gridCol w:w="3182"/>
        <w:gridCol w:w="1285"/>
        <w:gridCol w:w="2920"/>
      </w:tblGrid>
      <w:tr>
        <w:tblPrEx>
          <w:tblCellMar>
            <w:top w:w="0" w:type="dxa"/>
            <w:left w:w="108" w:type="dxa"/>
            <w:bottom w:w="0" w:type="dxa"/>
            <w:right w:w="108" w:type="dxa"/>
          </w:tblCellMar>
        </w:tblPrEx>
        <w:trPr>
          <w:trHeight w:val="567" w:hRule="atLeast"/>
          <w:jc w:val="center"/>
        </w:trPr>
        <w:tc>
          <w:tcPr>
            <w:tcW w:w="2613" w:type="pct"/>
            <w:gridSpan w:val="2"/>
            <w:tcBorders>
              <w:top w:val="single" w:color="auto" w:sz="6" w:space="0"/>
              <w:left w:val="single" w:color="auto" w:sz="6" w:space="0"/>
              <w:bottom w:val="single" w:color="auto" w:sz="6" w:space="0"/>
              <w:right w:val="single" w:color="auto" w:sz="6" w:space="0"/>
            </w:tcBorders>
            <w:noWrap/>
            <w:vAlign w:val="center"/>
          </w:tcPr>
          <w:p>
            <w:pPr>
              <w:jc w:val="center"/>
              <w:rPr>
                <w:b/>
                <w:bCs/>
                <w:sz w:val="22"/>
                <w:szCs w:val="22"/>
              </w:rPr>
            </w:pPr>
            <w:r>
              <w:rPr>
                <w:rFonts w:hint="eastAsia"/>
                <w:b/>
                <w:bCs/>
                <w:sz w:val="22"/>
                <w:szCs w:val="22"/>
              </w:rPr>
              <w:t>甲方</w:t>
            </w:r>
          </w:p>
        </w:tc>
        <w:tc>
          <w:tcPr>
            <w:tcW w:w="2386" w:type="pct"/>
            <w:gridSpan w:val="2"/>
            <w:tcBorders>
              <w:top w:val="single" w:color="auto" w:sz="6" w:space="0"/>
              <w:left w:val="single" w:color="auto" w:sz="6" w:space="0"/>
              <w:bottom w:val="single" w:color="auto" w:sz="6" w:space="0"/>
              <w:right w:val="single" w:color="auto" w:sz="6" w:space="0"/>
            </w:tcBorders>
            <w:noWrap/>
            <w:vAlign w:val="center"/>
          </w:tcPr>
          <w:p>
            <w:pPr>
              <w:jc w:val="center"/>
              <w:rPr>
                <w:b/>
                <w:bCs/>
                <w:sz w:val="22"/>
                <w:szCs w:val="22"/>
              </w:rPr>
            </w:pPr>
            <w:r>
              <w:rPr>
                <w:rFonts w:hint="eastAsia"/>
                <w:b/>
                <w:bCs/>
                <w:sz w:val="22"/>
                <w:szCs w:val="22"/>
              </w:rPr>
              <w:t>乙方</w:t>
            </w:r>
          </w:p>
        </w:tc>
      </w:tr>
      <w:tr>
        <w:tblPrEx>
          <w:tblCellMar>
            <w:top w:w="0" w:type="dxa"/>
            <w:left w:w="108" w:type="dxa"/>
            <w:bottom w:w="0" w:type="dxa"/>
            <w:right w:w="108" w:type="dxa"/>
          </w:tblCellMar>
        </w:tblPrEx>
        <w:trPr>
          <w:trHeight w:val="567" w:hRule="atLeast"/>
          <w:jc w:val="center"/>
        </w:trPr>
        <w:tc>
          <w:tcPr>
            <w:tcW w:w="808"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名称</w:t>
            </w:r>
          </w:p>
        </w:tc>
        <w:tc>
          <w:tcPr>
            <w:tcW w:w="1804"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729"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名称</w:t>
            </w:r>
          </w:p>
        </w:tc>
        <w:tc>
          <w:tcPr>
            <w:tcW w:w="16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jc w:val="center"/>
        </w:trPr>
        <w:tc>
          <w:tcPr>
            <w:tcW w:w="808"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信用代码</w:t>
            </w:r>
          </w:p>
        </w:tc>
        <w:tc>
          <w:tcPr>
            <w:tcW w:w="1804"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729"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信用代码</w:t>
            </w:r>
          </w:p>
        </w:tc>
        <w:tc>
          <w:tcPr>
            <w:tcW w:w="16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jc w:val="center"/>
        </w:trPr>
        <w:tc>
          <w:tcPr>
            <w:tcW w:w="808"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开户银行</w:t>
            </w:r>
          </w:p>
        </w:tc>
        <w:tc>
          <w:tcPr>
            <w:tcW w:w="1804"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729"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开户银行</w:t>
            </w:r>
          </w:p>
        </w:tc>
        <w:tc>
          <w:tcPr>
            <w:tcW w:w="16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jc w:val="center"/>
        </w:trPr>
        <w:tc>
          <w:tcPr>
            <w:tcW w:w="808"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银行账号</w:t>
            </w:r>
          </w:p>
        </w:tc>
        <w:tc>
          <w:tcPr>
            <w:tcW w:w="1804"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729"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r>
              <w:rPr>
                <w:rFonts w:hint="eastAsia"/>
                <w:sz w:val="22"/>
                <w:szCs w:val="22"/>
              </w:rPr>
              <w:t>银行账号</w:t>
            </w:r>
          </w:p>
        </w:tc>
        <w:tc>
          <w:tcPr>
            <w:tcW w:w="16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bl>
    <w:p>
      <w:pPr>
        <w:pStyle w:val="21"/>
        <w:tabs>
          <w:tab w:val="left" w:pos="0"/>
          <w:tab w:val="left" w:pos="405"/>
          <w:tab w:val="left" w:pos="567"/>
          <w:tab w:val="left" w:pos="601"/>
          <w:tab w:val="left" w:pos="1980"/>
          <w:tab w:val="clear" w:pos="420"/>
        </w:tabs>
        <w:overflowPunct/>
        <w:spacing w:line="440" w:lineRule="exact"/>
        <w:ind w:firstLine="440" w:firstLineChars="200"/>
        <w:textAlignment w:val="auto"/>
        <w:rPr>
          <w:rFonts w:ascii="宋体" w:hAnsi="宋体" w:cs="宋体"/>
          <w:sz w:val="22"/>
          <w:szCs w:val="22"/>
        </w:rPr>
      </w:pPr>
      <w:r>
        <w:rPr>
          <w:rFonts w:hint="eastAsia" w:ascii="宋体" w:hAnsi="宋体" w:cs="宋体"/>
          <w:sz w:val="22"/>
          <w:szCs w:val="22"/>
        </w:rPr>
        <w:t>2.除双方另有约定外，甲乙双方之间任何与本合同相关的正式函件联系，均使用并且只能使用本合同中甲、乙双方指定的下列方式及地址：</w:t>
      </w:r>
    </w:p>
    <w:tbl>
      <w:tblPr>
        <w:tblStyle w:val="13"/>
        <w:tblW w:w="4999" w:type="pct"/>
        <w:tblInd w:w="0" w:type="dxa"/>
        <w:tblLayout w:type="autofit"/>
        <w:tblCellMar>
          <w:top w:w="0" w:type="dxa"/>
          <w:left w:w="108" w:type="dxa"/>
          <w:bottom w:w="0" w:type="dxa"/>
          <w:right w:w="108" w:type="dxa"/>
        </w:tblCellMar>
      </w:tblPr>
      <w:tblGrid>
        <w:gridCol w:w="1109"/>
        <w:gridCol w:w="1578"/>
        <w:gridCol w:w="1814"/>
        <w:gridCol w:w="1096"/>
        <w:gridCol w:w="1548"/>
        <w:gridCol w:w="1667"/>
      </w:tblGrid>
      <w:tr>
        <w:tblPrEx>
          <w:tblCellMar>
            <w:top w:w="0" w:type="dxa"/>
            <w:left w:w="108" w:type="dxa"/>
            <w:bottom w:w="0" w:type="dxa"/>
            <w:right w:w="108" w:type="dxa"/>
          </w:tblCellMar>
        </w:tblPrEx>
        <w:trPr>
          <w:trHeight w:val="567" w:hRule="atLeast"/>
        </w:trPr>
        <w:tc>
          <w:tcPr>
            <w:tcW w:w="2592" w:type="pct"/>
            <w:gridSpan w:val="3"/>
            <w:tcBorders>
              <w:top w:val="single" w:color="auto" w:sz="6" w:space="0"/>
              <w:left w:val="single" w:color="auto" w:sz="6" w:space="0"/>
              <w:bottom w:val="single" w:color="auto" w:sz="6" w:space="0"/>
              <w:right w:val="single" w:color="auto" w:sz="6" w:space="0"/>
            </w:tcBorders>
            <w:noWrap/>
            <w:vAlign w:val="center"/>
          </w:tcPr>
          <w:p>
            <w:pPr>
              <w:jc w:val="center"/>
              <w:rPr>
                <w:b/>
                <w:bCs/>
                <w:sz w:val="22"/>
                <w:szCs w:val="22"/>
              </w:rPr>
            </w:pPr>
            <w:r>
              <w:rPr>
                <w:rFonts w:hint="eastAsia"/>
                <w:b/>
                <w:bCs/>
                <w:sz w:val="22"/>
                <w:szCs w:val="22"/>
              </w:rPr>
              <w:t>甲方</w:t>
            </w:r>
          </w:p>
        </w:tc>
        <w:tc>
          <w:tcPr>
            <w:tcW w:w="2407" w:type="pct"/>
            <w:gridSpan w:val="3"/>
            <w:tcBorders>
              <w:top w:val="single" w:color="auto" w:sz="6" w:space="0"/>
              <w:left w:val="single" w:color="auto" w:sz="6" w:space="0"/>
              <w:bottom w:val="single" w:color="auto" w:sz="6" w:space="0"/>
              <w:right w:val="single" w:color="auto" w:sz="6" w:space="0"/>
            </w:tcBorders>
            <w:noWrap/>
            <w:vAlign w:val="center"/>
          </w:tcPr>
          <w:p>
            <w:pPr>
              <w:jc w:val="center"/>
              <w:rPr>
                <w:b/>
                <w:bCs/>
                <w:sz w:val="22"/>
                <w:szCs w:val="22"/>
              </w:rPr>
            </w:pPr>
            <w:r>
              <w:rPr>
                <w:rFonts w:hint="eastAsia"/>
                <w:b/>
                <w:bCs/>
                <w:sz w:val="22"/>
                <w:szCs w:val="22"/>
              </w:rPr>
              <w:t>乙方</w:t>
            </w:r>
          </w:p>
        </w:tc>
      </w:tr>
      <w:tr>
        <w:tblPrEx>
          <w:tblCellMar>
            <w:top w:w="0" w:type="dxa"/>
            <w:left w:w="108" w:type="dxa"/>
            <w:bottom w:w="0" w:type="dxa"/>
            <w:right w:w="108" w:type="dxa"/>
          </w:tblCellMar>
        </w:tblPrEx>
        <w:trPr>
          <w:trHeight w:val="567" w:hRule="atLeast"/>
        </w:trPr>
        <w:tc>
          <w:tcPr>
            <w:tcW w:w="642" w:type="pct"/>
            <w:vMerge w:val="restart"/>
            <w:tcBorders>
              <w:top w:val="single" w:color="auto" w:sz="6" w:space="0"/>
              <w:left w:val="single" w:color="auto" w:sz="6" w:space="0"/>
              <w:right w:val="single" w:color="auto" w:sz="4" w:space="0"/>
            </w:tcBorders>
            <w:noWrap/>
            <w:vAlign w:val="center"/>
          </w:tcPr>
          <w:p>
            <w:pPr>
              <w:jc w:val="center"/>
              <w:rPr>
                <w:sz w:val="22"/>
                <w:szCs w:val="22"/>
              </w:rPr>
            </w:pPr>
            <w:r>
              <w:rPr>
                <w:rFonts w:hint="eastAsia"/>
                <w:sz w:val="22"/>
                <w:szCs w:val="22"/>
              </w:rPr>
              <w:t>邮寄</w:t>
            </w:r>
          </w:p>
        </w:tc>
        <w:tc>
          <w:tcPr>
            <w:tcW w:w="908"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名称</w:t>
            </w:r>
          </w:p>
        </w:tc>
        <w:tc>
          <w:tcPr>
            <w:tcW w:w="1040"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558" w:type="pct"/>
            <w:vMerge w:val="restart"/>
            <w:tcBorders>
              <w:top w:val="single" w:color="auto" w:sz="6" w:space="0"/>
              <w:left w:val="single" w:color="auto" w:sz="6" w:space="0"/>
              <w:right w:val="single" w:color="auto" w:sz="4" w:space="0"/>
            </w:tcBorders>
            <w:noWrap/>
            <w:vAlign w:val="center"/>
          </w:tcPr>
          <w:p>
            <w:pPr>
              <w:jc w:val="center"/>
              <w:rPr>
                <w:sz w:val="22"/>
                <w:szCs w:val="22"/>
              </w:rPr>
            </w:pPr>
            <w:r>
              <w:rPr>
                <w:rFonts w:hint="eastAsia"/>
                <w:sz w:val="22"/>
                <w:szCs w:val="22"/>
              </w:rPr>
              <w:t>邮寄</w:t>
            </w:r>
          </w:p>
        </w:tc>
        <w:tc>
          <w:tcPr>
            <w:tcW w:w="891"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名称</w:t>
            </w:r>
          </w:p>
        </w:tc>
        <w:tc>
          <w:tcPr>
            <w:tcW w:w="9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trPr>
        <w:tc>
          <w:tcPr>
            <w:tcW w:w="642" w:type="pct"/>
            <w:vMerge w:val="continue"/>
            <w:tcBorders>
              <w:left w:val="single" w:color="auto" w:sz="6" w:space="0"/>
              <w:right w:val="single" w:color="auto" w:sz="4" w:space="0"/>
            </w:tcBorders>
            <w:noWrap/>
            <w:vAlign w:val="center"/>
          </w:tcPr>
          <w:p>
            <w:pPr>
              <w:jc w:val="center"/>
              <w:rPr>
                <w:sz w:val="22"/>
                <w:szCs w:val="22"/>
              </w:rPr>
            </w:pPr>
          </w:p>
        </w:tc>
        <w:tc>
          <w:tcPr>
            <w:tcW w:w="908"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收件人</w:t>
            </w:r>
          </w:p>
        </w:tc>
        <w:tc>
          <w:tcPr>
            <w:tcW w:w="1040"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558" w:type="pct"/>
            <w:vMerge w:val="continue"/>
            <w:tcBorders>
              <w:left w:val="single" w:color="auto" w:sz="6" w:space="0"/>
              <w:right w:val="single" w:color="auto" w:sz="4" w:space="0"/>
            </w:tcBorders>
            <w:noWrap/>
            <w:vAlign w:val="center"/>
          </w:tcPr>
          <w:p>
            <w:pPr>
              <w:jc w:val="center"/>
              <w:rPr>
                <w:sz w:val="22"/>
                <w:szCs w:val="22"/>
              </w:rPr>
            </w:pPr>
          </w:p>
        </w:tc>
        <w:tc>
          <w:tcPr>
            <w:tcW w:w="891"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收件人</w:t>
            </w:r>
          </w:p>
        </w:tc>
        <w:tc>
          <w:tcPr>
            <w:tcW w:w="9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trPr>
        <w:tc>
          <w:tcPr>
            <w:tcW w:w="642" w:type="pct"/>
            <w:vMerge w:val="continue"/>
            <w:tcBorders>
              <w:left w:val="single" w:color="auto" w:sz="6" w:space="0"/>
              <w:right w:val="single" w:color="auto" w:sz="4" w:space="0"/>
            </w:tcBorders>
            <w:noWrap/>
            <w:vAlign w:val="center"/>
          </w:tcPr>
          <w:p>
            <w:pPr>
              <w:jc w:val="center"/>
              <w:rPr>
                <w:sz w:val="22"/>
                <w:szCs w:val="22"/>
              </w:rPr>
            </w:pPr>
          </w:p>
        </w:tc>
        <w:tc>
          <w:tcPr>
            <w:tcW w:w="908"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联系电话</w:t>
            </w:r>
          </w:p>
        </w:tc>
        <w:tc>
          <w:tcPr>
            <w:tcW w:w="1040"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558" w:type="pct"/>
            <w:vMerge w:val="continue"/>
            <w:tcBorders>
              <w:left w:val="single" w:color="auto" w:sz="6" w:space="0"/>
              <w:right w:val="single" w:color="auto" w:sz="4" w:space="0"/>
            </w:tcBorders>
            <w:noWrap/>
            <w:vAlign w:val="center"/>
          </w:tcPr>
          <w:p>
            <w:pPr>
              <w:jc w:val="center"/>
              <w:rPr>
                <w:sz w:val="22"/>
                <w:szCs w:val="22"/>
              </w:rPr>
            </w:pPr>
          </w:p>
        </w:tc>
        <w:tc>
          <w:tcPr>
            <w:tcW w:w="891"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联系电话</w:t>
            </w:r>
          </w:p>
        </w:tc>
        <w:tc>
          <w:tcPr>
            <w:tcW w:w="9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trPr>
        <w:tc>
          <w:tcPr>
            <w:tcW w:w="642" w:type="pct"/>
            <w:vMerge w:val="continue"/>
            <w:tcBorders>
              <w:left w:val="single" w:color="auto" w:sz="6" w:space="0"/>
              <w:bottom w:val="single" w:color="auto" w:sz="6" w:space="0"/>
              <w:right w:val="single" w:color="auto" w:sz="4" w:space="0"/>
            </w:tcBorders>
            <w:noWrap/>
            <w:vAlign w:val="center"/>
          </w:tcPr>
          <w:p>
            <w:pPr>
              <w:jc w:val="center"/>
              <w:rPr>
                <w:sz w:val="22"/>
                <w:szCs w:val="22"/>
              </w:rPr>
            </w:pPr>
          </w:p>
        </w:tc>
        <w:tc>
          <w:tcPr>
            <w:tcW w:w="908"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联系地址</w:t>
            </w:r>
          </w:p>
        </w:tc>
        <w:tc>
          <w:tcPr>
            <w:tcW w:w="1040"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c>
          <w:tcPr>
            <w:tcW w:w="558" w:type="pct"/>
            <w:vMerge w:val="continue"/>
            <w:tcBorders>
              <w:left w:val="single" w:color="auto" w:sz="6" w:space="0"/>
              <w:bottom w:val="single" w:color="auto" w:sz="6" w:space="0"/>
              <w:right w:val="single" w:color="auto" w:sz="4" w:space="0"/>
            </w:tcBorders>
            <w:noWrap/>
            <w:vAlign w:val="center"/>
          </w:tcPr>
          <w:p>
            <w:pPr>
              <w:jc w:val="center"/>
              <w:rPr>
                <w:sz w:val="22"/>
                <w:szCs w:val="22"/>
              </w:rPr>
            </w:pPr>
          </w:p>
        </w:tc>
        <w:tc>
          <w:tcPr>
            <w:tcW w:w="891" w:type="pct"/>
            <w:tcBorders>
              <w:top w:val="single" w:color="auto" w:sz="6"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联系地址</w:t>
            </w:r>
          </w:p>
        </w:tc>
        <w:tc>
          <w:tcPr>
            <w:tcW w:w="957" w:type="pct"/>
            <w:tcBorders>
              <w:top w:val="single" w:color="auto" w:sz="6" w:space="0"/>
              <w:left w:val="single" w:color="auto" w:sz="6" w:space="0"/>
              <w:bottom w:val="single" w:color="auto" w:sz="6"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trPr>
        <w:tc>
          <w:tcPr>
            <w:tcW w:w="642" w:type="pct"/>
            <w:vMerge w:val="restart"/>
            <w:tcBorders>
              <w:top w:val="single" w:color="auto" w:sz="6" w:space="0"/>
              <w:left w:val="single" w:color="auto" w:sz="6" w:space="0"/>
              <w:right w:val="single" w:color="auto" w:sz="4" w:space="0"/>
            </w:tcBorders>
            <w:noWrap/>
            <w:vAlign w:val="center"/>
          </w:tcPr>
          <w:p>
            <w:pPr>
              <w:jc w:val="center"/>
              <w:rPr>
                <w:sz w:val="22"/>
                <w:szCs w:val="22"/>
              </w:rPr>
            </w:pPr>
            <w:r>
              <w:rPr>
                <w:rFonts w:hint="eastAsia"/>
                <w:sz w:val="22"/>
                <w:szCs w:val="22"/>
              </w:rPr>
              <w:t>电子邮件</w:t>
            </w:r>
          </w:p>
        </w:tc>
        <w:tc>
          <w:tcPr>
            <w:tcW w:w="908" w:type="pct"/>
            <w:tcBorders>
              <w:top w:val="single" w:color="auto" w:sz="6" w:space="0"/>
              <w:left w:val="single" w:color="auto" w:sz="4" w:space="0"/>
              <w:bottom w:val="single" w:color="auto" w:sz="4" w:space="0"/>
              <w:right w:val="single" w:color="auto" w:sz="6" w:space="0"/>
            </w:tcBorders>
            <w:noWrap/>
            <w:vAlign w:val="center"/>
          </w:tcPr>
          <w:p>
            <w:pPr>
              <w:jc w:val="center"/>
              <w:rPr>
                <w:sz w:val="22"/>
                <w:szCs w:val="22"/>
              </w:rPr>
            </w:pPr>
            <w:r>
              <w:rPr>
                <w:rFonts w:hint="eastAsia"/>
                <w:sz w:val="22"/>
                <w:szCs w:val="22"/>
              </w:rPr>
              <w:t>收件人</w:t>
            </w:r>
          </w:p>
        </w:tc>
        <w:tc>
          <w:tcPr>
            <w:tcW w:w="1040" w:type="pct"/>
            <w:tcBorders>
              <w:top w:val="single" w:color="auto" w:sz="6" w:space="0"/>
              <w:left w:val="single" w:color="auto" w:sz="6" w:space="0"/>
              <w:bottom w:val="single" w:color="auto" w:sz="4" w:space="0"/>
              <w:right w:val="single" w:color="auto" w:sz="6" w:space="0"/>
            </w:tcBorders>
            <w:noWrap/>
            <w:vAlign w:val="center"/>
          </w:tcPr>
          <w:p>
            <w:pPr>
              <w:jc w:val="center"/>
              <w:rPr>
                <w:sz w:val="22"/>
                <w:szCs w:val="22"/>
              </w:rPr>
            </w:pPr>
          </w:p>
        </w:tc>
        <w:tc>
          <w:tcPr>
            <w:tcW w:w="558" w:type="pct"/>
            <w:vMerge w:val="restart"/>
            <w:tcBorders>
              <w:top w:val="single" w:color="auto" w:sz="6" w:space="0"/>
              <w:left w:val="single" w:color="auto" w:sz="6" w:space="0"/>
              <w:right w:val="single" w:color="auto" w:sz="4" w:space="0"/>
            </w:tcBorders>
            <w:noWrap/>
            <w:vAlign w:val="center"/>
          </w:tcPr>
          <w:p>
            <w:pPr>
              <w:jc w:val="center"/>
              <w:rPr>
                <w:sz w:val="22"/>
                <w:szCs w:val="22"/>
              </w:rPr>
            </w:pPr>
            <w:r>
              <w:rPr>
                <w:rFonts w:hint="eastAsia"/>
                <w:sz w:val="22"/>
                <w:szCs w:val="22"/>
              </w:rPr>
              <w:t>电子邮件</w:t>
            </w:r>
          </w:p>
        </w:tc>
        <w:tc>
          <w:tcPr>
            <w:tcW w:w="891" w:type="pct"/>
            <w:tcBorders>
              <w:top w:val="single" w:color="auto" w:sz="6" w:space="0"/>
              <w:left w:val="single" w:color="auto" w:sz="4" w:space="0"/>
              <w:bottom w:val="single" w:color="auto" w:sz="4" w:space="0"/>
              <w:right w:val="single" w:color="auto" w:sz="6" w:space="0"/>
            </w:tcBorders>
            <w:noWrap/>
            <w:vAlign w:val="center"/>
          </w:tcPr>
          <w:p>
            <w:pPr>
              <w:jc w:val="center"/>
              <w:rPr>
                <w:sz w:val="22"/>
                <w:szCs w:val="22"/>
              </w:rPr>
            </w:pPr>
            <w:r>
              <w:rPr>
                <w:rFonts w:hint="eastAsia"/>
                <w:sz w:val="22"/>
                <w:szCs w:val="22"/>
              </w:rPr>
              <w:t>收件人</w:t>
            </w:r>
          </w:p>
        </w:tc>
        <w:tc>
          <w:tcPr>
            <w:tcW w:w="957" w:type="pct"/>
            <w:tcBorders>
              <w:top w:val="single" w:color="auto" w:sz="6" w:space="0"/>
              <w:left w:val="single" w:color="auto" w:sz="6" w:space="0"/>
              <w:bottom w:val="single" w:color="auto" w:sz="4" w:space="0"/>
              <w:right w:val="single" w:color="auto" w:sz="6" w:space="0"/>
            </w:tcBorders>
            <w:noWrap/>
            <w:vAlign w:val="center"/>
          </w:tcPr>
          <w:p>
            <w:pPr>
              <w:jc w:val="center"/>
              <w:rPr>
                <w:sz w:val="22"/>
                <w:szCs w:val="22"/>
              </w:rPr>
            </w:pPr>
          </w:p>
        </w:tc>
      </w:tr>
      <w:tr>
        <w:tblPrEx>
          <w:tblCellMar>
            <w:top w:w="0" w:type="dxa"/>
            <w:left w:w="108" w:type="dxa"/>
            <w:bottom w:w="0" w:type="dxa"/>
            <w:right w:w="108" w:type="dxa"/>
          </w:tblCellMar>
        </w:tblPrEx>
        <w:trPr>
          <w:trHeight w:val="567" w:hRule="atLeast"/>
        </w:trPr>
        <w:tc>
          <w:tcPr>
            <w:tcW w:w="642" w:type="pct"/>
            <w:vMerge w:val="continue"/>
            <w:tcBorders>
              <w:left w:val="single" w:color="auto" w:sz="6" w:space="0"/>
              <w:bottom w:val="single" w:color="auto" w:sz="6" w:space="0"/>
              <w:right w:val="single" w:color="auto" w:sz="4" w:space="0"/>
            </w:tcBorders>
            <w:noWrap/>
            <w:vAlign w:val="center"/>
          </w:tcPr>
          <w:p>
            <w:pPr>
              <w:jc w:val="center"/>
              <w:rPr>
                <w:sz w:val="22"/>
                <w:szCs w:val="22"/>
              </w:rPr>
            </w:pPr>
          </w:p>
        </w:tc>
        <w:tc>
          <w:tcPr>
            <w:tcW w:w="908" w:type="pct"/>
            <w:tcBorders>
              <w:top w:val="single" w:color="auto" w:sz="4"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邮箱地址</w:t>
            </w:r>
          </w:p>
        </w:tc>
        <w:tc>
          <w:tcPr>
            <w:tcW w:w="1040" w:type="pct"/>
            <w:tcBorders>
              <w:top w:val="single" w:color="auto" w:sz="4" w:space="0"/>
              <w:left w:val="single" w:color="auto" w:sz="6" w:space="0"/>
              <w:bottom w:val="single" w:color="auto" w:sz="6" w:space="0"/>
              <w:right w:val="single" w:color="auto" w:sz="6" w:space="0"/>
            </w:tcBorders>
            <w:noWrap/>
            <w:vAlign w:val="center"/>
          </w:tcPr>
          <w:p>
            <w:pPr>
              <w:jc w:val="center"/>
              <w:rPr>
                <w:sz w:val="22"/>
                <w:szCs w:val="22"/>
              </w:rPr>
            </w:pPr>
          </w:p>
        </w:tc>
        <w:tc>
          <w:tcPr>
            <w:tcW w:w="558" w:type="pct"/>
            <w:vMerge w:val="continue"/>
            <w:tcBorders>
              <w:left w:val="single" w:color="auto" w:sz="6" w:space="0"/>
              <w:bottom w:val="single" w:color="auto" w:sz="6" w:space="0"/>
              <w:right w:val="single" w:color="auto" w:sz="4" w:space="0"/>
            </w:tcBorders>
            <w:noWrap/>
            <w:vAlign w:val="center"/>
          </w:tcPr>
          <w:p>
            <w:pPr>
              <w:jc w:val="center"/>
              <w:rPr>
                <w:sz w:val="22"/>
                <w:szCs w:val="22"/>
              </w:rPr>
            </w:pPr>
          </w:p>
        </w:tc>
        <w:tc>
          <w:tcPr>
            <w:tcW w:w="891" w:type="pct"/>
            <w:tcBorders>
              <w:top w:val="single" w:color="auto" w:sz="4" w:space="0"/>
              <w:left w:val="single" w:color="auto" w:sz="4" w:space="0"/>
              <w:bottom w:val="single" w:color="auto" w:sz="6" w:space="0"/>
              <w:right w:val="single" w:color="auto" w:sz="6" w:space="0"/>
            </w:tcBorders>
            <w:noWrap/>
            <w:vAlign w:val="center"/>
          </w:tcPr>
          <w:p>
            <w:pPr>
              <w:jc w:val="center"/>
              <w:rPr>
                <w:sz w:val="22"/>
                <w:szCs w:val="22"/>
              </w:rPr>
            </w:pPr>
            <w:r>
              <w:rPr>
                <w:rFonts w:hint="eastAsia"/>
                <w:sz w:val="22"/>
                <w:szCs w:val="22"/>
              </w:rPr>
              <w:t>邮箱地址</w:t>
            </w:r>
          </w:p>
        </w:tc>
        <w:tc>
          <w:tcPr>
            <w:tcW w:w="957" w:type="pct"/>
            <w:tcBorders>
              <w:top w:val="single" w:color="auto" w:sz="4" w:space="0"/>
              <w:left w:val="single" w:color="auto" w:sz="6" w:space="0"/>
              <w:bottom w:val="single" w:color="auto" w:sz="6" w:space="0"/>
              <w:right w:val="single" w:color="auto" w:sz="6" w:space="0"/>
            </w:tcBorders>
            <w:noWrap/>
            <w:vAlign w:val="center"/>
          </w:tcPr>
          <w:p>
            <w:pPr>
              <w:jc w:val="center"/>
              <w:rPr>
                <w:sz w:val="22"/>
                <w:szCs w:val="22"/>
              </w:rPr>
            </w:pPr>
          </w:p>
        </w:tc>
      </w:tr>
    </w:tbl>
    <w:p>
      <w:pPr>
        <w:pStyle w:val="21"/>
        <w:tabs>
          <w:tab w:val="left" w:pos="0"/>
          <w:tab w:val="left" w:pos="567"/>
          <w:tab w:val="left" w:pos="601"/>
          <w:tab w:val="clear" w:pos="420"/>
        </w:tabs>
        <w:overflowPunct/>
        <w:spacing w:line="440" w:lineRule="exact"/>
        <w:ind w:left="0" w:firstLine="440" w:firstLineChars="200"/>
        <w:textAlignment w:val="auto"/>
        <w:rPr>
          <w:rFonts w:ascii="宋体" w:hAnsi="宋体" w:cs="宋体"/>
          <w:bCs/>
          <w:sz w:val="22"/>
          <w:szCs w:val="22"/>
        </w:rPr>
      </w:pPr>
      <w:r>
        <w:rPr>
          <w:rFonts w:hint="eastAsia" w:ascii="宋体" w:hAnsi="宋体" w:cs="宋体"/>
          <w:bCs/>
          <w:sz w:val="22"/>
          <w:szCs w:val="22"/>
        </w:rPr>
        <w:t>3.函件送达</w:t>
      </w:r>
    </w:p>
    <w:p>
      <w:pPr>
        <w:pStyle w:val="21"/>
        <w:tabs>
          <w:tab w:val="left" w:pos="0"/>
          <w:tab w:val="left" w:pos="567"/>
          <w:tab w:val="left" w:pos="601"/>
          <w:tab w:val="clear" w:pos="420"/>
        </w:tabs>
        <w:overflowPunct/>
        <w:spacing w:line="440" w:lineRule="exact"/>
        <w:ind w:left="0" w:firstLine="440" w:firstLineChars="200"/>
        <w:textAlignment w:val="auto"/>
        <w:rPr>
          <w:rFonts w:ascii="宋体" w:hAnsi="宋体" w:cs="宋体"/>
          <w:bCs/>
          <w:sz w:val="22"/>
          <w:szCs w:val="22"/>
        </w:rPr>
      </w:pPr>
      <w:r>
        <w:rPr>
          <w:rFonts w:hint="eastAsia" w:ascii="宋体" w:hAnsi="宋体" w:cs="宋体"/>
          <w:bCs/>
          <w:sz w:val="22"/>
          <w:szCs w:val="22"/>
        </w:rPr>
        <w:t>（1）邮寄送达的，以邮件服务企业出具的签收单为凭，无论实际签收人有无接收方的签收权限；按以上列明的地址投递的，无法投递或遭拒收，均视为已经送达。</w:t>
      </w:r>
    </w:p>
    <w:p>
      <w:pPr>
        <w:pStyle w:val="21"/>
        <w:tabs>
          <w:tab w:val="left" w:pos="0"/>
          <w:tab w:val="left" w:pos="567"/>
          <w:tab w:val="left" w:pos="601"/>
          <w:tab w:val="clear" w:pos="420"/>
        </w:tabs>
        <w:overflowPunct/>
        <w:spacing w:line="440" w:lineRule="exact"/>
        <w:ind w:left="0" w:firstLine="440" w:firstLineChars="200"/>
        <w:textAlignment w:val="auto"/>
        <w:rPr>
          <w:rFonts w:ascii="宋体" w:hAnsi="宋体" w:cs="宋体"/>
          <w:bCs/>
          <w:sz w:val="22"/>
          <w:szCs w:val="22"/>
        </w:rPr>
      </w:pPr>
      <w:r>
        <w:rPr>
          <w:rFonts w:hint="eastAsia" w:ascii="宋体" w:hAnsi="宋体" w:cs="宋体"/>
          <w:bCs/>
          <w:sz w:val="22"/>
          <w:szCs w:val="22"/>
        </w:rPr>
        <w:t>（2）电子邮件送达的，以相关电子数据进入接收方邮件服务器的时间为准。因互联网公共通讯线路或非自有的电子邮件服务商的电子系统出现障碍，导致接收方不能及时收件的，接收方应在争议发生时提出证明，方能主张函件未送达。因接收方对电子邮箱进行了错误设置，或其自有的读取电子邮件的终端、保存电子邮件的服务器、邮件管理系统出现障碍，导致电子邮件被拒收或被疏忽，函件一经发出，即视为已经送达。</w:t>
      </w:r>
    </w:p>
    <w:p>
      <w:pPr>
        <w:spacing w:line="440" w:lineRule="exact"/>
        <w:rPr>
          <w:rFonts w:ascii="宋体" w:hAnsi="宋体" w:cs="宋体"/>
          <w:kern w:val="44"/>
          <w:sz w:val="22"/>
          <w:szCs w:val="22"/>
        </w:rPr>
      </w:pPr>
      <w:r>
        <w:rPr>
          <w:rFonts w:hint="eastAsia" w:ascii="宋体" w:hAnsi="宋体" w:cs="宋体"/>
          <w:bCs/>
          <w:sz w:val="22"/>
          <w:szCs w:val="22"/>
        </w:rPr>
        <w:t>（3）任何一方应在本方联系方式改变的情形下，在24小时内以合理的可事后可验证的方式告知对方，否则应承担不利后果</w:t>
      </w:r>
      <w:r>
        <w:rPr>
          <w:rFonts w:hint="eastAsia" w:ascii="宋体" w:hAnsi="宋体" w:cs="宋体"/>
          <w:kern w:val="44"/>
          <w:sz w:val="22"/>
          <w:szCs w:val="22"/>
        </w:rPr>
        <w:t>:</w:t>
      </w:r>
    </w:p>
    <w:p>
      <w:pPr>
        <w:rPr>
          <w:rFonts w:asciiTheme="minorEastAsia" w:hAnsiTheme="minorEastAsia" w:eastAsiaTheme="minorEastAsia" w:cstheme="minorEastAsia"/>
          <w:szCs w:val="21"/>
        </w:rPr>
      </w:pPr>
    </w:p>
    <w:p>
      <w:pPr>
        <w:pStyle w:val="3"/>
      </w:pPr>
    </w:p>
    <w:p>
      <w:pPr>
        <w:rPr>
          <w:rFonts w:asciiTheme="minorEastAsia" w:hAnsiTheme="minorEastAsia" w:eastAsiaTheme="minorEastAsia" w:cstheme="minorEastAsia"/>
          <w:szCs w:val="21"/>
        </w:rPr>
      </w:pPr>
    </w:p>
    <w:p>
      <w:pPr>
        <w:pStyle w:val="3"/>
      </w:pPr>
    </w:p>
    <w:p>
      <w:pPr>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甲方：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乙方：</w:t>
      </w:r>
    </w:p>
    <w:p>
      <w:pPr>
        <w:tabs>
          <w:tab w:val="left" w:pos="5040"/>
        </w:tabs>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单位名称（公章）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单位名称（公章）</w:t>
      </w:r>
    </w:p>
    <w:p>
      <w:pPr>
        <w:tabs>
          <w:tab w:val="left" w:pos="5040"/>
        </w:tabs>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法定代表人：  </w:t>
      </w:r>
    </w:p>
    <w:p>
      <w:pPr>
        <w:tabs>
          <w:tab w:val="left" w:pos="5040"/>
        </w:tabs>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授权代表： </w:t>
      </w:r>
    </w:p>
    <w:p>
      <w:pPr>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签约日期：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签约日期：</w:t>
      </w:r>
    </w:p>
    <w:p>
      <w:pPr>
        <w:rPr>
          <w:rFonts w:asciiTheme="minorEastAsia" w:hAnsiTheme="minorEastAsia" w:eastAsiaTheme="minorEastAsia" w:cstheme="minorEastAsia"/>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jc w:val="left"/>
        <w:rPr>
          <w:rFonts w:asciiTheme="minorEastAsia" w:hAnsiTheme="minorEastAsia" w:eastAsiaTheme="minorEastAsia" w:cstheme="minorEastAsia"/>
          <w:b/>
          <w:bCs/>
          <w:szCs w:val="21"/>
        </w:rPr>
      </w:pPr>
    </w:p>
    <w:p>
      <w:pPr>
        <w:pStyle w:val="2"/>
        <w:ind w:firstLine="0" w:firstLineChars="0"/>
        <w:rPr>
          <w:rFonts w:asciiTheme="minorEastAsia" w:hAnsiTheme="minorEastAsia" w:eastAsiaTheme="minorEastAsia" w:cstheme="minorEastAsia"/>
          <w:sz w:val="21"/>
          <w:szCs w:val="21"/>
        </w:rPr>
      </w:pPr>
    </w:p>
    <w:p>
      <w:pPr>
        <w:pStyle w:val="4"/>
        <w:rPr>
          <w:rFonts w:asciiTheme="minorEastAsia" w:hAnsiTheme="minorEastAsia" w:eastAsiaTheme="minorEastAsia" w:cstheme="minorEastAsia"/>
          <w:sz w:val="21"/>
          <w:szCs w:val="21"/>
        </w:rPr>
      </w:pPr>
    </w:p>
    <w:p>
      <w:pPr>
        <w:rPr>
          <w:rFonts w:asciiTheme="minorEastAsia" w:hAnsiTheme="minorEastAsia" w:eastAsiaTheme="minorEastAsia" w:cstheme="minorEastAsia"/>
          <w:szCs w:val="21"/>
        </w:rPr>
      </w:pPr>
    </w:p>
    <w:p/>
    <w:p>
      <w:pPr>
        <w:pStyle w:val="12"/>
      </w:pPr>
      <w:r>
        <w:rPr>
          <w:rFonts w:hint="eastAsia"/>
        </w:rPr>
        <w:t>第六章 附件</w:t>
      </w:r>
    </w:p>
    <w:p>
      <w:pPr>
        <w:spacing w:line="460" w:lineRule="exact"/>
        <w:rPr>
          <w:rFonts w:ascii="宋体" w:hAnsi="宋体"/>
          <w:sz w:val="28"/>
          <w:szCs w:val="28"/>
        </w:rPr>
      </w:pPr>
    </w:p>
    <w:p>
      <w:pPr>
        <w:tabs>
          <w:tab w:val="left" w:pos="0"/>
          <w:tab w:val="left" w:pos="600"/>
        </w:tabs>
        <w:spacing w:line="400" w:lineRule="exact"/>
        <w:jc w:val="center"/>
        <w:rPr>
          <w:rFonts w:ascii="宋体" w:hAnsi="宋体"/>
          <w:b/>
          <w:sz w:val="22"/>
        </w:rPr>
      </w:pPr>
      <w:r>
        <w:rPr>
          <w:rFonts w:hint="eastAsia" w:ascii="宋体" w:hAnsi="宋体"/>
          <w:b/>
          <w:sz w:val="22"/>
        </w:rPr>
        <w:t>法定代表人授权书</w:t>
      </w:r>
    </w:p>
    <w:p>
      <w:pPr>
        <w:spacing w:line="420" w:lineRule="exact"/>
        <w:jc w:val="center"/>
        <w:rPr>
          <w:rFonts w:ascii="宋体" w:hAnsi="宋体"/>
          <w:sz w:val="22"/>
          <w:szCs w:val="22"/>
        </w:rPr>
      </w:pPr>
    </w:p>
    <w:p>
      <w:pPr>
        <w:spacing w:line="420" w:lineRule="exact"/>
        <w:rPr>
          <w:rFonts w:ascii="宋体" w:hAnsi="宋体"/>
          <w:sz w:val="22"/>
          <w:szCs w:val="22"/>
        </w:rPr>
      </w:pPr>
      <w:r>
        <w:rPr>
          <w:rFonts w:hint="eastAsia" w:ascii="宋体" w:hAnsi="宋体"/>
          <w:sz w:val="22"/>
          <w:szCs w:val="22"/>
        </w:rPr>
        <w:t>温州机场集团有限公司：</w:t>
      </w:r>
    </w:p>
    <w:p>
      <w:pPr>
        <w:spacing w:line="460" w:lineRule="exact"/>
        <w:ind w:firstLine="550" w:firstLineChars="250"/>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（供应商全称）法定代表人</w:t>
      </w:r>
      <w:r>
        <w:rPr>
          <w:rFonts w:hint="eastAsia" w:ascii="宋体" w:hAnsi="宋体"/>
          <w:sz w:val="22"/>
          <w:szCs w:val="22"/>
          <w:u w:val="single"/>
        </w:rPr>
        <w:t xml:space="preserve">            </w:t>
      </w:r>
      <w:r>
        <w:rPr>
          <w:rFonts w:hint="eastAsia" w:ascii="宋体" w:hAnsi="宋体"/>
          <w:sz w:val="22"/>
          <w:szCs w:val="22"/>
        </w:rPr>
        <w:t>授权</w:t>
      </w:r>
      <w:r>
        <w:rPr>
          <w:rFonts w:hint="eastAsia" w:ascii="宋体" w:hAnsi="宋体"/>
          <w:sz w:val="22"/>
          <w:szCs w:val="22"/>
          <w:u w:val="single"/>
        </w:rPr>
        <w:t xml:space="preserve">           </w:t>
      </w:r>
      <w:r>
        <w:rPr>
          <w:rFonts w:hint="eastAsia" w:ascii="宋体" w:hAnsi="宋体"/>
          <w:sz w:val="22"/>
          <w:szCs w:val="22"/>
        </w:rPr>
        <w:t>（全权代表姓名）为全权代表，参加贵处组织的</w:t>
      </w:r>
      <w:r>
        <w:rPr>
          <w:rFonts w:hint="eastAsia" w:ascii="宋体" w:hAnsi="宋体"/>
          <w:sz w:val="22"/>
          <w:szCs w:val="22"/>
          <w:u w:val="single"/>
        </w:rPr>
        <w:t xml:space="preserve">                        </w:t>
      </w:r>
      <w:r>
        <w:rPr>
          <w:rFonts w:hint="eastAsia" w:ascii="宋体" w:hAnsi="宋体"/>
          <w:sz w:val="22"/>
          <w:szCs w:val="22"/>
        </w:rPr>
        <w:t>（采购项目名称、编号）的采购活动，全权代表我方处理采购活动中的一切事宜。</w:t>
      </w:r>
    </w:p>
    <w:p>
      <w:pPr>
        <w:spacing w:line="460" w:lineRule="exact"/>
        <w:ind w:firstLine="295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w:t>
      </w:r>
    </w:p>
    <w:p>
      <w:pPr>
        <w:spacing w:line="460" w:lineRule="exact"/>
        <w:ind w:firstLine="3971" w:firstLineChars="1805"/>
        <w:rPr>
          <w:rFonts w:ascii="宋体" w:hAnsi="宋体"/>
          <w:sz w:val="22"/>
          <w:szCs w:val="22"/>
        </w:rPr>
      </w:pPr>
      <w:r>
        <w:rPr>
          <w:rFonts w:hint="eastAsia" w:ascii="宋体" w:hAnsi="宋体"/>
          <w:sz w:val="22"/>
          <w:szCs w:val="22"/>
        </w:rPr>
        <w:t>法定代表人 (签字)：</w:t>
      </w:r>
    </w:p>
    <w:p>
      <w:pPr>
        <w:spacing w:line="460" w:lineRule="exact"/>
        <w:ind w:firstLine="2955"/>
        <w:rPr>
          <w:rFonts w:ascii="宋体" w:hAnsi="宋体"/>
          <w:sz w:val="22"/>
          <w:szCs w:val="22"/>
        </w:rPr>
      </w:pPr>
      <w:r>
        <w:rPr>
          <w:rFonts w:hint="eastAsia" w:ascii="宋体" w:hAnsi="宋体"/>
          <w:sz w:val="22"/>
          <w:szCs w:val="22"/>
        </w:rPr>
        <w:t xml:space="preserve">         供应商全称（公章）：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sz w:val="22"/>
          <w:szCs w:val="22"/>
        </w:rPr>
        <w:t>附：</w:t>
      </w:r>
    </w:p>
    <w:p>
      <w:pPr>
        <w:spacing w:line="460" w:lineRule="exact"/>
        <w:ind w:firstLine="220" w:firstLineChars="100"/>
        <w:rPr>
          <w:rFonts w:ascii="宋体" w:hAnsi="宋体"/>
          <w:sz w:val="22"/>
          <w:szCs w:val="22"/>
        </w:rPr>
      </w:pPr>
      <w:r>
        <w:rPr>
          <w:rFonts w:hint="eastAsia" w:ascii="宋体" w:hAnsi="宋体"/>
          <w:sz w:val="22"/>
          <w:szCs w:val="22"/>
        </w:rPr>
        <w:t>授权代表（签字）：</w:t>
      </w:r>
    </w:p>
    <w:p>
      <w:pPr>
        <w:spacing w:line="460" w:lineRule="exact"/>
        <w:ind w:firstLine="220" w:firstLineChars="100"/>
        <w:rPr>
          <w:rFonts w:ascii="宋体" w:hAnsi="宋体"/>
          <w:sz w:val="22"/>
          <w:szCs w:val="22"/>
        </w:rPr>
      </w:pPr>
      <w:r>
        <w:rPr>
          <w:rFonts w:hint="eastAsia" w:ascii="宋体" w:hAnsi="宋体"/>
          <w:sz w:val="22"/>
          <w:szCs w:val="22"/>
        </w:rPr>
        <w:t>职务：</w:t>
      </w:r>
    </w:p>
    <w:p>
      <w:pPr>
        <w:spacing w:line="460" w:lineRule="exact"/>
        <w:ind w:firstLine="220" w:firstLineChars="100"/>
        <w:rPr>
          <w:rFonts w:ascii="宋体" w:hAnsi="宋体"/>
          <w:sz w:val="22"/>
          <w:szCs w:val="22"/>
        </w:rPr>
      </w:pPr>
      <w:r>
        <w:rPr>
          <w:rFonts w:hint="eastAsia" w:ascii="宋体" w:hAnsi="宋体"/>
          <w:sz w:val="22"/>
          <w:szCs w:val="22"/>
        </w:rPr>
        <w:t>详细通讯地址：</w:t>
      </w:r>
    </w:p>
    <w:p>
      <w:pPr>
        <w:spacing w:line="460" w:lineRule="exact"/>
        <w:ind w:firstLine="220" w:firstLineChars="100"/>
        <w:rPr>
          <w:rFonts w:ascii="宋体" w:hAnsi="宋体"/>
          <w:sz w:val="22"/>
          <w:szCs w:val="22"/>
        </w:rPr>
      </w:pPr>
      <w:r>
        <w:rPr>
          <w:rFonts w:hint="eastAsia" w:ascii="宋体" w:hAnsi="宋体"/>
          <w:sz w:val="22"/>
          <w:szCs w:val="22"/>
        </w:rPr>
        <w:t>电话：</w:t>
      </w:r>
    </w:p>
    <w:p>
      <w:pPr>
        <w:spacing w:line="460" w:lineRule="exact"/>
        <w:ind w:firstLine="220" w:firstLineChars="100"/>
        <w:rPr>
          <w:rFonts w:ascii="宋体" w:hAnsi="宋体"/>
          <w:sz w:val="22"/>
          <w:szCs w:val="22"/>
        </w:rPr>
      </w:pPr>
      <w:r>
        <w:rPr>
          <w:rFonts w:hint="eastAsia" w:ascii="宋体" w:hAnsi="宋体"/>
          <w:sz w:val="22"/>
          <w:szCs w:val="22"/>
        </w:rPr>
        <w:t>传真：</w:t>
      </w:r>
    </w:p>
    <w:p>
      <w:pPr>
        <w:spacing w:line="460" w:lineRule="exact"/>
        <w:ind w:firstLine="220" w:firstLineChars="100"/>
        <w:rPr>
          <w:rFonts w:ascii="宋体" w:hAnsi="宋体"/>
          <w:sz w:val="22"/>
          <w:szCs w:val="22"/>
        </w:rPr>
      </w:pPr>
      <w:r>
        <w:rPr>
          <w:rFonts w:hint="eastAsia" w:ascii="宋体" w:hAnsi="宋体"/>
          <w:sz w:val="22"/>
          <w:szCs w:val="22"/>
        </w:rPr>
        <w:t>邮政编码:</w:t>
      </w:r>
    </w:p>
    <w:p>
      <w:pPr>
        <w:spacing w:line="460" w:lineRule="exact"/>
        <w:rPr>
          <w:rFonts w:ascii="宋体" w:hAnsi="宋体"/>
          <w:b/>
          <w:bCs/>
          <w:sz w:val="22"/>
          <w:szCs w:val="22"/>
        </w:rPr>
      </w:pPr>
    </w:p>
    <w:tbl>
      <w:tblPr>
        <w:tblStyle w:val="13"/>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7010" w:type="dxa"/>
          </w:tcPr>
          <w:p>
            <w:pPr>
              <w:spacing w:line="380" w:lineRule="exact"/>
              <w:jc w:val="center"/>
              <w:rPr>
                <w:rFonts w:ascii="宋体" w:hAnsi="宋体"/>
                <w:b/>
                <w:bCs/>
                <w:sz w:val="28"/>
              </w:rPr>
            </w:pPr>
          </w:p>
          <w:p>
            <w:pPr>
              <w:spacing w:line="380" w:lineRule="exact"/>
              <w:jc w:val="center"/>
              <w:rPr>
                <w:rFonts w:ascii="宋体" w:hAnsi="宋体"/>
                <w:b/>
                <w:bCs/>
                <w:sz w:val="28"/>
              </w:rPr>
            </w:pPr>
          </w:p>
          <w:p>
            <w:pPr>
              <w:spacing w:line="380" w:lineRule="exact"/>
              <w:jc w:val="center"/>
              <w:rPr>
                <w:rFonts w:ascii="宋体" w:hAnsi="宋体"/>
                <w:b/>
                <w:bCs/>
                <w:sz w:val="28"/>
              </w:rPr>
            </w:pPr>
          </w:p>
          <w:p>
            <w:pPr>
              <w:spacing w:line="380" w:lineRule="exact"/>
              <w:jc w:val="center"/>
              <w:rPr>
                <w:rFonts w:ascii="宋体" w:hAnsi="宋体"/>
                <w:b/>
                <w:bCs/>
                <w:sz w:val="28"/>
              </w:rPr>
            </w:pPr>
            <w:r>
              <w:rPr>
                <w:rFonts w:hint="eastAsia" w:ascii="宋体" w:hAnsi="宋体"/>
                <w:b/>
                <w:bCs/>
                <w:sz w:val="28"/>
              </w:rPr>
              <w:t>授权代表身份证复印件黏贴处</w:t>
            </w:r>
          </w:p>
          <w:p>
            <w:pPr>
              <w:spacing w:line="600" w:lineRule="exact"/>
              <w:rPr>
                <w:rFonts w:ascii="宋体" w:hAnsi="宋体"/>
                <w:b/>
                <w:bCs/>
                <w:sz w:val="28"/>
              </w:rPr>
            </w:pPr>
          </w:p>
        </w:tc>
      </w:tr>
    </w:tbl>
    <w:p>
      <w:pPr>
        <w:tabs>
          <w:tab w:val="left" w:pos="0"/>
        </w:tabs>
        <w:spacing w:line="360" w:lineRule="auto"/>
        <w:ind w:right="198"/>
        <w:rPr>
          <w:rFonts w:ascii="宋体" w:hAnsi="宋体"/>
          <w:spacing w:val="-6"/>
          <w:szCs w:val="21"/>
        </w:rPr>
      </w:pPr>
    </w:p>
    <w:p/>
    <w:p/>
    <w:p/>
    <w:sectPr>
      <w:headerReference r:id="rId3" w:type="default"/>
      <w:footerReference r:id="rId4" w:type="default"/>
      <w:pgSz w:w="11906" w:h="16838"/>
      <w:pgMar w:top="884" w:right="1511" w:bottom="1440" w:left="1797" w:header="0" w:footer="19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页/共14页</w:t>
    </w:r>
  </w:p>
  <w:p>
    <w:pPr>
      <w:pStyle w:val="8"/>
      <w:tabs>
        <w:tab w:val="right" w:pos="9135"/>
        <w:tab w:val="clear" w:pos="8306"/>
      </w:tabs>
      <w:ind w:left="-1785" w:leftChars="-850" w:right="-10" w:rightChars="-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 w:leftChars="-850" w:hanging="1783" w:hangingChars="9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0DDC8"/>
    <w:multiLevelType w:val="singleLevel"/>
    <w:tmpl w:val="FCC0DDC8"/>
    <w:lvl w:ilvl="0" w:tentative="0">
      <w:start w:val="1"/>
      <w:numFmt w:val="decimal"/>
      <w:suff w:val="nothing"/>
      <w:lvlText w:val="（%1）"/>
      <w:lvlJc w:val="left"/>
    </w:lvl>
  </w:abstractNum>
  <w:abstractNum w:abstractNumId="1">
    <w:nsid w:val="31CC22AE"/>
    <w:multiLevelType w:val="multilevel"/>
    <w:tmpl w:val="31CC22AE"/>
    <w:lvl w:ilvl="0" w:tentative="0">
      <w:start w:val="1"/>
      <w:numFmt w:val="decimal"/>
      <w:lvlText w:val="%1."/>
      <w:lvlJc w:val="left"/>
      <w:pPr>
        <w:ind w:left="41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A26BFF"/>
    <w:multiLevelType w:val="singleLevel"/>
    <w:tmpl w:val="7DA26BFF"/>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3hOp91HlGhrTbn8NydAQWYZK+nI=" w:salt="DZ4OmmJ/Bq2AUWoQ3Ot5y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925CE7"/>
    <w:rsid w:val="004876C0"/>
    <w:rsid w:val="00D66CED"/>
    <w:rsid w:val="00F87C98"/>
    <w:rsid w:val="02C56C9D"/>
    <w:rsid w:val="50155EEF"/>
    <w:rsid w:val="5192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rPr>
      <w:sz w:val="28"/>
    </w:rPr>
  </w:style>
  <w:style w:type="paragraph" w:styleId="4">
    <w:name w:val="toc 6"/>
    <w:basedOn w:val="1"/>
    <w:next w:val="1"/>
    <w:qFormat/>
    <w:uiPriority w:val="0"/>
    <w:pPr>
      <w:ind w:left="1050"/>
      <w:jc w:val="left"/>
    </w:pPr>
    <w:rPr>
      <w:sz w:val="18"/>
      <w:szCs w:val="18"/>
    </w:rPr>
  </w:style>
  <w:style w:type="paragraph" w:styleId="6">
    <w:name w:val="annotation text"/>
    <w:basedOn w:val="1"/>
    <w:qFormat/>
    <w:uiPriority w:val="0"/>
    <w:pPr>
      <w:jc w:val="left"/>
    </w:pPr>
  </w:style>
  <w:style w:type="paragraph" w:styleId="7">
    <w:name w:val="Plain Text"/>
    <w:basedOn w:val="1"/>
    <w:qFormat/>
    <w:uiPriority w:val="0"/>
    <w:pPr>
      <w:spacing w:beforeLines="50" w:afterLines="50" w:line="400" w:lineRule="atLeast"/>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480" w:after="300"/>
      <w:jc w:val="center"/>
      <w:outlineLvl w:val="0"/>
    </w:pPr>
    <w:rPr>
      <w:rFonts w:ascii="Cambria" w:hAnsi="Cambria"/>
      <w:b/>
      <w:bCs/>
      <w:sz w:val="32"/>
      <w:szCs w:val="32"/>
    </w:rPr>
  </w:style>
  <w:style w:type="character" w:styleId="15">
    <w:name w:val="Hyperlink"/>
    <w:qFormat/>
    <w:uiPriority w:val="99"/>
    <w:rPr>
      <w:color w:val="0000FF"/>
      <w:u w:val="single"/>
    </w:rPr>
  </w:style>
  <w:style w:type="paragraph" w:customStyle="1" w:styleId="16">
    <w:name w:val="TOC 标题1"/>
    <w:basedOn w:val="5"/>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
    <w:name w:val="正文段"/>
    <w:basedOn w:val="1"/>
    <w:qFormat/>
    <w:uiPriority w:val="0"/>
    <w:pPr>
      <w:widowControl/>
      <w:snapToGrid w:val="0"/>
      <w:spacing w:afterLines="50"/>
      <w:ind w:firstLine="200" w:firstLineChars="200"/>
    </w:pPr>
    <w:rPr>
      <w:kern w:val="0"/>
      <w:sz w:val="24"/>
      <w:szCs w:val="20"/>
    </w:rPr>
  </w:style>
  <w:style w:type="paragraph" w:customStyle="1" w:styleId="18">
    <w:name w:val="正文2"/>
    <w:basedOn w:val="1"/>
    <w:qFormat/>
    <w:uiPriority w:val="0"/>
    <w:pPr>
      <w:spacing w:before="156" w:line="360" w:lineRule="auto"/>
      <w:ind w:left="567" w:firstLine="510"/>
    </w:pPr>
    <w:rPr>
      <w:kern w:val="0"/>
      <w:sz w:val="24"/>
      <w:szCs w:val="20"/>
      <w:lang w:val="zh-CN"/>
    </w:rPr>
  </w:style>
  <w:style w:type="paragraph" w:customStyle="1" w:styleId="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1">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1387</Words>
  <Characters>7906</Characters>
  <Lines>65</Lines>
  <Paragraphs>18</Paragraphs>
  <TotalTime>16</TotalTime>
  <ScaleCrop>false</ScaleCrop>
  <LinksUpToDate>false</LinksUpToDate>
  <CharactersWithSpaces>9275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2023-02-20T02:07:00Z</dcterms:created>
  <dc:creator>董雄声</dc:creator>
  <cp:lastModifiedBy>潘恬恬</cp:lastModifiedBy>
  <dcterms:modified xsi:type="dcterms:W3CDTF">2023-03-02T03:28:05Z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