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rPr>
          <w:rFonts w:ascii="宋体" w:hAnsi="宋体"/>
          <w:sz w:val="44"/>
          <w:szCs w:val="20"/>
        </w:rPr>
      </w:pPr>
    </w:p>
    <w:p>
      <w:pPr>
        <w:spacing w:beforeLines="50" w:line="288" w:lineRule="auto"/>
        <w:jc w:val="center"/>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pStyle w:val="3"/>
        <w:snapToGrid w:val="0"/>
        <w:spacing w:beforeLines="0" w:afterLines="0" w:line="288" w:lineRule="auto"/>
        <w:ind w:firstLine="1446" w:firstLineChars="500"/>
        <w:rPr>
          <w:rFonts w:hAnsi="宋体"/>
          <w:b/>
          <w:bCs/>
          <w:color w:val="FF0000"/>
          <w:spacing w:val="-6"/>
          <w:sz w:val="30"/>
          <w:szCs w:val="30"/>
        </w:rPr>
      </w:pPr>
      <w:r>
        <w:rPr>
          <w:rFonts w:hAnsi="宋体"/>
          <w:b/>
          <w:bCs/>
          <w:spacing w:val="-6"/>
          <w:sz w:val="30"/>
          <w:szCs w:val="30"/>
        </w:rPr>
        <w:t>项目编号：</w:t>
      </w:r>
      <w:r>
        <w:rPr>
          <w:rFonts w:hint="eastAsia" w:hAnsi="宋体"/>
          <w:b/>
          <w:bCs/>
          <w:spacing w:val="-6"/>
          <w:sz w:val="30"/>
          <w:szCs w:val="30"/>
        </w:rPr>
        <w:t xml:space="preserve"> XMSH202205082  </w:t>
      </w:r>
    </w:p>
    <w:p>
      <w:pPr>
        <w:snapToGrid w:val="0"/>
        <w:spacing w:beforeLines="50" w:line="288" w:lineRule="auto"/>
        <w:ind w:firstLine="1446" w:firstLineChars="500"/>
        <w:rPr>
          <w:rFonts w:hint="eastAsia" w:ascii="宋体" w:hAnsi="宋体" w:eastAsia="宋体"/>
          <w:b/>
          <w:bCs/>
          <w:spacing w:val="-6"/>
          <w:sz w:val="30"/>
          <w:szCs w:val="30"/>
          <w:lang w:val="en-US" w:eastAsia="zh-CN"/>
        </w:rPr>
      </w:pPr>
      <w:r>
        <w:rPr>
          <w:rFonts w:hint="eastAsia" w:ascii="宋体" w:hAnsi="宋体"/>
          <w:b/>
          <w:bCs/>
          <w:spacing w:val="-6"/>
          <w:sz w:val="30"/>
          <w:szCs w:val="30"/>
        </w:rPr>
        <w:t>项目名称： 温州机场绿化苗木采购</w:t>
      </w:r>
      <w:r>
        <w:rPr>
          <w:rFonts w:hint="eastAsia" w:ascii="宋体" w:hAnsi="宋体"/>
          <w:b/>
          <w:bCs/>
          <w:spacing w:val="-6"/>
          <w:sz w:val="30"/>
          <w:szCs w:val="30"/>
          <w:lang w:val="en-US" w:eastAsia="zh-CN"/>
        </w:rPr>
        <w:t>种植</w:t>
      </w:r>
    </w:p>
    <w:p>
      <w:pPr>
        <w:pStyle w:val="3"/>
        <w:snapToGrid w:val="0"/>
        <w:spacing w:beforeLines="0" w:afterLines="0" w:line="288" w:lineRule="auto"/>
        <w:ind w:firstLine="1446" w:firstLineChars="500"/>
        <w:rPr>
          <w:rFonts w:hAnsi="宋体"/>
          <w:b/>
          <w:bCs/>
          <w:spacing w:val="-6"/>
          <w:sz w:val="30"/>
          <w:szCs w:val="30"/>
        </w:rPr>
      </w:pPr>
      <w:r>
        <w:rPr>
          <w:rFonts w:hAnsi="宋体"/>
          <w:b/>
          <w:bCs/>
          <w:spacing w:val="-6"/>
          <w:sz w:val="30"/>
          <w:szCs w:val="30"/>
        </w:rPr>
        <w:t>采</w:t>
      </w:r>
      <w:r>
        <w:rPr>
          <w:rFonts w:hint="eastAsia" w:hAnsi="宋体"/>
          <w:b/>
          <w:bCs/>
          <w:spacing w:val="-6"/>
          <w:sz w:val="30"/>
          <w:szCs w:val="30"/>
          <w:lang w:val="en-US" w:eastAsia="zh-CN"/>
        </w:rPr>
        <w:t xml:space="preserve"> </w:t>
      </w:r>
      <w:r>
        <w:rPr>
          <w:rFonts w:hAnsi="宋体"/>
          <w:b/>
          <w:bCs/>
          <w:spacing w:val="-6"/>
          <w:sz w:val="30"/>
          <w:szCs w:val="30"/>
        </w:rPr>
        <w:t>购</w:t>
      </w:r>
      <w:r>
        <w:rPr>
          <w:rFonts w:hint="eastAsia" w:hAnsi="宋体"/>
          <w:b/>
          <w:bCs/>
          <w:spacing w:val="-6"/>
          <w:sz w:val="30"/>
          <w:szCs w:val="30"/>
          <w:lang w:val="en-US" w:eastAsia="zh-CN"/>
        </w:rPr>
        <w:t xml:space="preserve"> 人</w:t>
      </w:r>
      <w:r>
        <w:rPr>
          <w:rFonts w:hAnsi="宋体"/>
          <w:b/>
          <w:bCs/>
          <w:spacing w:val="-6"/>
          <w:sz w:val="30"/>
          <w:szCs w:val="30"/>
        </w:rPr>
        <w:t>：</w:t>
      </w:r>
      <w:r>
        <w:rPr>
          <w:rFonts w:hint="eastAsia" w:hAnsi="宋体"/>
          <w:b/>
          <w:bCs/>
          <w:spacing w:val="-6"/>
          <w:sz w:val="30"/>
          <w:szCs w:val="30"/>
        </w:rPr>
        <w:t xml:space="preserve"> 温州机场集团有限公司</w:t>
      </w: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auto"/>
          <w:spacing w:val="-6"/>
          <w:sz w:val="30"/>
          <w:szCs w:val="30"/>
        </w:rPr>
      </w:pPr>
      <w:r>
        <w:rPr>
          <w:rFonts w:hint="eastAsia" w:ascii="宋体" w:hAnsi="宋体"/>
          <w:b/>
          <w:bCs/>
          <w:color w:val="auto"/>
          <w:spacing w:val="-6"/>
          <w:sz w:val="30"/>
          <w:szCs w:val="30"/>
        </w:rPr>
        <w:t>20</w:t>
      </w:r>
      <w:r>
        <w:rPr>
          <w:rFonts w:hint="eastAsia" w:ascii="宋体" w:hAnsi="宋体"/>
          <w:b/>
          <w:bCs/>
          <w:color w:val="auto"/>
          <w:spacing w:val="-6"/>
          <w:sz w:val="30"/>
          <w:szCs w:val="30"/>
          <w:lang w:val="en-US" w:eastAsia="zh-CN"/>
        </w:rPr>
        <w:t>22</w:t>
      </w:r>
      <w:r>
        <w:rPr>
          <w:rFonts w:hint="eastAsia" w:ascii="宋体" w:hAnsi="宋体"/>
          <w:b/>
          <w:bCs/>
          <w:color w:val="auto"/>
          <w:spacing w:val="-6"/>
          <w:sz w:val="30"/>
          <w:szCs w:val="30"/>
        </w:rPr>
        <w:t>年</w:t>
      </w:r>
      <w:r>
        <w:rPr>
          <w:rFonts w:hint="eastAsia" w:ascii="宋体" w:hAnsi="宋体"/>
          <w:b/>
          <w:bCs/>
          <w:color w:val="auto"/>
          <w:spacing w:val="-6"/>
          <w:sz w:val="30"/>
          <w:szCs w:val="30"/>
          <w:lang w:val="en-US" w:eastAsia="zh-CN"/>
        </w:rPr>
        <w:t>5</w:t>
      </w:r>
      <w:r>
        <w:rPr>
          <w:rFonts w:hint="eastAsia" w:ascii="宋体" w:hAnsi="宋体"/>
          <w:b/>
          <w:bCs/>
          <w:color w:val="auto"/>
          <w:spacing w:val="-6"/>
          <w:sz w:val="30"/>
          <w:szCs w:val="30"/>
        </w:rPr>
        <w:t>月</w:t>
      </w:r>
    </w:p>
    <w:p>
      <w:pPr>
        <w:pStyle w:val="3"/>
        <w:spacing w:beforeLines="0" w:afterLines="0" w:line="360" w:lineRule="auto"/>
        <w:jc w:val="center"/>
        <w:rPr>
          <w:rFonts w:hAnsi="宋体"/>
          <w:b/>
          <w:sz w:val="32"/>
          <w:szCs w:val="32"/>
        </w:rPr>
      </w:pPr>
      <w:r>
        <w:rPr>
          <w:rFonts w:hAnsi="宋体"/>
        </w:rPr>
        <w:br w:type="page"/>
      </w:r>
    </w:p>
    <w:p>
      <w:pPr>
        <w:pStyle w:val="42"/>
        <w:jc w:val="center"/>
        <w:rPr>
          <w:rFonts w:ascii="宋体" w:hAnsi="宋体"/>
          <w:color w:val="auto"/>
          <w:sz w:val="36"/>
          <w:szCs w:val="36"/>
        </w:rPr>
      </w:pPr>
      <w:r>
        <w:rPr>
          <w:rFonts w:ascii="宋体" w:hAnsi="宋体"/>
          <w:color w:val="auto"/>
          <w:sz w:val="36"/>
          <w:szCs w:val="36"/>
          <w:lang w:val="zh-CN"/>
        </w:rPr>
        <w:t>目录</w:t>
      </w:r>
    </w:p>
    <w:p>
      <w:pPr>
        <w:pStyle w:val="18"/>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26"/>
          <w:rFonts w:hint="eastAsia" w:ascii="宋体" w:hAnsi="宋体"/>
          <w:b/>
          <w:sz w:val="28"/>
          <w:szCs w:val="28"/>
        </w:rPr>
        <w:t>第一章</w:t>
      </w:r>
      <w:r>
        <w:rPr>
          <w:rStyle w:val="26"/>
          <w:rFonts w:ascii="宋体" w:hAnsi="宋体"/>
          <w:b/>
          <w:sz w:val="28"/>
          <w:szCs w:val="28"/>
        </w:rPr>
        <w:t xml:space="preserve"> </w:t>
      </w:r>
      <w:r>
        <w:rPr>
          <w:rStyle w:val="26"/>
          <w:rFonts w:hint="eastAsia" w:ascii="宋体" w:hAnsi="宋体"/>
          <w:b/>
          <w:sz w:val="28"/>
          <w:szCs w:val="28"/>
        </w:rPr>
        <w:t>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18"/>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26"/>
          <w:rFonts w:hint="eastAsia" w:ascii="宋体" w:hAnsi="宋体"/>
          <w:b/>
          <w:sz w:val="28"/>
          <w:szCs w:val="28"/>
        </w:rPr>
        <w:t>第二章</w:t>
      </w:r>
      <w:r>
        <w:rPr>
          <w:rStyle w:val="26"/>
          <w:rFonts w:ascii="宋体" w:hAnsi="宋体"/>
          <w:b/>
          <w:sz w:val="28"/>
          <w:szCs w:val="28"/>
        </w:rPr>
        <w:t xml:space="preserve"> </w:t>
      </w:r>
      <w:r>
        <w:rPr>
          <w:rStyle w:val="26"/>
          <w:rFonts w:hint="eastAsia" w:ascii="宋体" w:hAnsi="宋体"/>
          <w:b/>
          <w:sz w:val="28"/>
          <w:szCs w:val="28"/>
        </w:rPr>
        <w:t>采购要求</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_Toc468093438 \h </w:instrText>
      </w:r>
      <w:r>
        <w:rPr>
          <w:rFonts w:ascii="宋体" w:hAnsi="宋体"/>
          <w:b/>
          <w:sz w:val="28"/>
          <w:szCs w:val="28"/>
        </w:rPr>
        <w:fldChar w:fldCharType="separate"/>
      </w:r>
      <w:r>
        <w:rPr>
          <w:rFonts w:ascii="宋体" w:hAnsi="宋体"/>
          <w:b/>
          <w:sz w:val="28"/>
          <w:szCs w:val="28"/>
        </w:rPr>
        <w:t>3</w:t>
      </w:r>
      <w:r>
        <w:rPr>
          <w:rFonts w:ascii="宋体" w:hAnsi="宋体"/>
          <w:b/>
          <w:sz w:val="28"/>
          <w:szCs w:val="28"/>
        </w:rPr>
        <w:fldChar w:fldCharType="end"/>
      </w:r>
      <w:r>
        <w:rPr>
          <w:rFonts w:ascii="宋体" w:hAnsi="宋体"/>
          <w:b/>
          <w:sz w:val="28"/>
          <w:szCs w:val="28"/>
        </w:rPr>
        <w:fldChar w:fldCharType="end"/>
      </w:r>
    </w:p>
    <w:p>
      <w:pPr>
        <w:pStyle w:val="18"/>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26"/>
          <w:rFonts w:hint="eastAsia" w:ascii="宋体" w:hAnsi="宋体"/>
          <w:b/>
          <w:sz w:val="28"/>
          <w:szCs w:val="28"/>
        </w:rPr>
        <w:t>第三章</w:t>
      </w:r>
      <w:r>
        <w:rPr>
          <w:rStyle w:val="26"/>
          <w:rFonts w:ascii="宋体" w:hAnsi="宋体"/>
          <w:b/>
          <w:sz w:val="28"/>
          <w:szCs w:val="28"/>
        </w:rPr>
        <w:t xml:space="preserve"> </w:t>
      </w:r>
      <w:r>
        <w:rPr>
          <w:rStyle w:val="26"/>
          <w:rFonts w:hint="eastAsia" w:ascii="宋体" w:hAnsi="宋体"/>
          <w:b/>
          <w:sz w:val="28"/>
          <w:szCs w:val="28"/>
        </w:rPr>
        <w:t>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18"/>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26"/>
          <w:rFonts w:hint="eastAsia" w:ascii="宋体" w:hAnsi="宋体"/>
          <w:b/>
          <w:sz w:val="28"/>
          <w:szCs w:val="28"/>
        </w:rPr>
        <w:t>第四章</w:t>
      </w:r>
      <w:r>
        <w:rPr>
          <w:rStyle w:val="26"/>
          <w:rFonts w:ascii="宋体" w:hAnsi="宋体"/>
          <w:b/>
          <w:sz w:val="28"/>
          <w:szCs w:val="28"/>
        </w:rPr>
        <w:t xml:space="preserve"> </w:t>
      </w:r>
      <w:r>
        <w:rPr>
          <w:rStyle w:val="26"/>
          <w:rFonts w:hint="eastAsia" w:ascii="宋体" w:hAnsi="宋体"/>
          <w:b/>
          <w:sz w:val="28"/>
          <w:szCs w:val="28"/>
        </w:rPr>
        <w:t>报价文件编制要求及评审办法</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_Toc468093440 \h </w:instrText>
      </w:r>
      <w:r>
        <w:rPr>
          <w:rFonts w:ascii="宋体" w:hAnsi="宋体"/>
          <w:b/>
          <w:sz w:val="28"/>
          <w:szCs w:val="28"/>
        </w:rPr>
        <w:fldChar w:fldCharType="separate"/>
      </w:r>
      <w:r>
        <w:rPr>
          <w:rFonts w:ascii="宋体" w:hAnsi="宋体"/>
          <w:b/>
          <w:sz w:val="28"/>
          <w:szCs w:val="28"/>
        </w:rPr>
        <w:t>7</w:t>
      </w:r>
      <w:r>
        <w:rPr>
          <w:rFonts w:ascii="宋体" w:hAnsi="宋体"/>
          <w:b/>
          <w:sz w:val="28"/>
          <w:szCs w:val="28"/>
        </w:rPr>
        <w:fldChar w:fldCharType="end"/>
      </w:r>
      <w:r>
        <w:rPr>
          <w:rFonts w:ascii="宋体" w:hAnsi="宋体"/>
          <w:b/>
          <w:sz w:val="28"/>
          <w:szCs w:val="28"/>
        </w:rPr>
        <w:fldChar w:fldCharType="end"/>
      </w:r>
    </w:p>
    <w:p>
      <w:pPr>
        <w:pStyle w:val="18"/>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26"/>
          <w:rFonts w:hint="eastAsia" w:ascii="宋体" w:hAnsi="宋体"/>
          <w:b/>
          <w:sz w:val="28"/>
          <w:szCs w:val="28"/>
        </w:rPr>
        <w:t>第五章</w:t>
      </w:r>
      <w:r>
        <w:rPr>
          <w:rStyle w:val="26"/>
          <w:rFonts w:ascii="宋体" w:hAnsi="宋体"/>
          <w:b/>
          <w:sz w:val="28"/>
          <w:szCs w:val="28"/>
        </w:rPr>
        <w:t xml:space="preserve"> </w:t>
      </w:r>
      <w:r>
        <w:rPr>
          <w:rStyle w:val="26"/>
          <w:rFonts w:hint="eastAsia" w:ascii="宋体" w:hAnsi="宋体"/>
          <w:b/>
          <w:sz w:val="28"/>
          <w:szCs w:val="28"/>
        </w:rPr>
        <w:t>合同主要条款</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_Toc468093441 \h </w:instrText>
      </w:r>
      <w:r>
        <w:rPr>
          <w:rFonts w:ascii="宋体" w:hAnsi="宋体"/>
          <w:b/>
          <w:sz w:val="28"/>
          <w:szCs w:val="28"/>
        </w:rPr>
        <w:fldChar w:fldCharType="separate"/>
      </w:r>
      <w:r>
        <w:rPr>
          <w:rFonts w:ascii="宋体" w:hAnsi="宋体"/>
          <w:b/>
          <w:sz w:val="28"/>
          <w:szCs w:val="28"/>
        </w:rPr>
        <w:t>8</w:t>
      </w:r>
      <w:r>
        <w:rPr>
          <w:rFonts w:ascii="宋体" w:hAnsi="宋体"/>
          <w:b/>
          <w:sz w:val="28"/>
          <w:szCs w:val="28"/>
        </w:rPr>
        <w:fldChar w:fldCharType="end"/>
      </w:r>
      <w:r>
        <w:rPr>
          <w:rFonts w:ascii="宋体" w:hAnsi="宋体"/>
          <w:b/>
          <w:sz w:val="28"/>
          <w:szCs w:val="28"/>
        </w:rPr>
        <w:fldChar w:fldCharType="end"/>
      </w:r>
    </w:p>
    <w:p>
      <w:pPr>
        <w:pStyle w:val="18"/>
        <w:tabs>
          <w:tab w:val="right" w:leader="dot" w:pos="8588"/>
        </w:tabs>
        <w:rPr>
          <w:rStyle w:val="26"/>
          <w:rFonts w:ascii="宋体" w:hAnsi="宋体"/>
          <w:b/>
          <w:sz w:val="28"/>
          <w:szCs w:val="28"/>
        </w:rPr>
      </w:pPr>
      <w:r>
        <w:rPr>
          <w:rFonts w:ascii="宋体" w:hAnsi="宋体"/>
          <w:sz w:val="28"/>
          <w:szCs w:val="28"/>
        </w:rPr>
        <w:fldChar w:fldCharType="end"/>
      </w:r>
      <w:r>
        <w:rPr>
          <w:rStyle w:val="26"/>
          <w:rFonts w:hint="eastAsia" w:ascii="宋体" w:hAnsi="宋体"/>
          <w:b/>
          <w:color w:val="auto"/>
          <w:sz w:val="28"/>
          <w:szCs w:val="28"/>
          <w:u w:val="none"/>
        </w:rPr>
        <w:t>第六章</w:t>
      </w:r>
      <w:r>
        <w:rPr>
          <w:rStyle w:val="26"/>
          <w:rFonts w:ascii="宋体" w:hAnsi="宋体"/>
          <w:b/>
          <w:color w:val="auto"/>
          <w:sz w:val="28"/>
          <w:szCs w:val="28"/>
          <w:u w:val="none"/>
        </w:rPr>
        <w:t xml:space="preserve"> </w:t>
      </w:r>
      <w:r>
        <w:rPr>
          <w:rStyle w:val="26"/>
          <w:rFonts w:hint="eastAsia" w:ascii="宋体" w:hAnsi="宋体"/>
          <w:b/>
          <w:color w:val="auto"/>
          <w:sz w:val="28"/>
          <w:szCs w:val="28"/>
          <w:u w:val="none"/>
        </w:rPr>
        <w:t>附件</w:t>
      </w:r>
      <w:r>
        <w:rPr>
          <w:rFonts w:ascii="宋体" w:hAnsi="宋体"/>
          <w:b/>
          <w:sz w:val="28"/>
          <w:szCs w:val="28"/>
        </w:rPr>
        <w:tab/>
      </w:r>
      <w:r>
        <w:rPr>
          <w:rFonts w:hint="eastAsia" w:ascii="宋体" w:hAnsi="宋体"/>
          <w:b/>
          <w:sz w:val="28"/>
          <w:szCs w:val="28"/>
        </w:rPr>
        <w:t>10</w:t>
      </w:r>
    </w:p>
    <w:p>
      <w:pPr>
        <w:pStyle w:val="18"/>
        <w:tabs>
          <w:tab w:val="right" w:leader="dot" w:pos="8588"/>
        </w:tabs>
        <w:rPr>
          <w:rFonts w:ascii="宋体" w:hAnsi="宋体"/>
          <w:kern w:val="2"/>
          <w:sz w:val="28"/>
          <w:szCs w:val="28"/>
        </w:rPr>
      </w:pPr>
      <w:r>
        <w:rPr>
          <w:rFonts w:ascii="宋体" w:hAnsi="宋体"/>
          <w:kern w:val="2"/>
          <w:sz w:val="28"/>
          <w:szCs w:val="28"/>
        </w:rPr>
        <w:t xml:space="preserve"> </w:t>
      </w:r>
    </w:p>
    <w:p/>
    <w:p>
      <w:pPr>
        <w:pStyle w:val="21"/>
        <w:jc w:val="center"/>
      </w:pPr>
      <w:r>
        <w:br w:type="page"/>
      </w:r>
      <w:bookmarkStart w:id="0" w:name="_Toc468093437"/>
      <w:r>
        <w:rPr>
          <w:rFonts w:hint="eastAsia"/>
          <w:lang w:val="en-US" w:eastAsia="zh-CN"/>
        </w:rPr>
        <w:t xml:space="preserve">  </w:t>
      </w:r>
      <w:r>
        <w:t>第一章</w:t>
      </w:r>
      <w:r>
        <w:rPr>
          <w:rFonts w:hint="eastAsia"/>
        </w:rPr>
        <w:t xml:space="preserve"> 询价</w:t>
      </w:r>
      <w:r>
        <w:t>公告</w:t>
      </w:r>
      <w:bookmarkEnd w:id="0"/>
    </w:p>
    <w:p>
      <w:pPr>
        <w:spacing w:line="340" w:lineRule="atLeast"/>
        <w:ind w:firstLine="420" w:firstLineChars="200"/>
        <w:rPr>
          <w:rFonts w:ascii="宋体" w:hAnsi="宋体"/>
          <w:szCs w:val="21"/>
          <w:lang w:val="zh-CN"/>
        </w:rPr>
      </w:pPr>
      <w:bookmarkStart w:id="1" w:name="_Toc468093438"/>
      <w:r>
        <w:rPr>
          <w:rFonts w:hint="eastAsia" w:ascii="宋体" w:hAnsi="宋体"/>
          <w:szCs w:val="21"/>
          <w:lang w:val="zh-CN"/>
        </w:rPr>
        <w:t>我集团公司就</w:t>
      </w:r>
      <w:r>
        <w:rPr>
          <w:rFonts w:hint="eastAsia" w:ascii="宋体" w:hAnsi="宋体"/>
          <w:szCs w:val="21"/>
          <w:u w:val="single"/>
          <w:lang w:val="zh-CN"/>
        </w:rPr>
        <w:t xml:space="preserve"> </w:t>
      </w:r>
      <w:r>
        <w:rPr>
          <w:rFonts w:hint="eastAsia" w:ascii="宋体" w:hAnsi="宋体"/>
          <w:szCs w:val="21"/>
          <w:u w:val="single"/>
          <w:lang w:val="en-US" w:eastAsia="zh-CN"/>
        </w:rPr>
        <w:t>温州</w:t>
      </w:r>
      <w:r>
        <w:rPr>
          <w:rFonts w:hint="eastAsia" w:ascii="宋体" w:hAnsi="宋体"/>
          <w:szCs w:val="21"/>
          <w:u w:val="single"/>
          <w:lang w:val="zh-CN"/>
        </w:rPr>
        <w:t>机场绿化苗木采购</w:t>
      </w:r>
      <w:r>
        <w:rPr>
          <w:rFonts w:hint="eastAsia" w:ascii="宋体" w:hAnsi="宋体"/>
          <w:szCs w:val="21"/>
          <w:u w:val="single"/>
          <w:lang w:val="en-US" w:eastAsia="zh-CN"/>
        </w:rPr>
        <w:t>种植</w:t>
      </w:r>
      <w:r>
        <w:rPr>
          <w:rFonts w:hint="eastAsia" w:ascii="宋体" w:hAnsi="宋体"/>
          <w:szCs w:val="21"/>
          <w:u w:val="single"/>
          <w:lang w:val="zh-CN"/>
        </w:rPr>
        <w:t xml:space="preserve"> 项目</w:t>
      </w:r>
      <w:r>
        <w:rPr>
          <w:rFonts w:hint="eastAsia" w:ascii="宋体" w:hAnsi="宋体"/>
          <w:szCs w:val="21"/>
          <w:lang w:val="zh-CN"/>
        </w:rPr>
        <w:t>，以询价的方式确定合作单位，欢迎广大合格的供应商前来参与。</w:t>
      </w:r>
    </w:p>
    <w:p>
      <w:pPr>
        <w:spacing w:line="340" w:lineRule="atLeast"/>
        <w:ind w:firstLine="422" w:firstLineChars="200"/>
        <w:rPr>
          <w:rFonts w:ascii="宋体" w:hAnsi="宋体"/>
          <w:b/>
          <w:szCs w:val="21"/>
          <w:lang w:val="zh-CN"/>
        </w:rPr>
      </w:pPr>
      <w:r>
        <w:rPr>
          <w:rFonts w:hint="eastAsia" w:ascii="宋体" w:hAnsi="宋体"/>
          <w:b/>
          <w:szCs w:val="21"/>
          <w:lang w:val="zh-CN"/>
        </w:rPr>
        <w:t xml:space="preserve">一、项目名称：温州机场绿化苗木采购 </w:t>
      </w:r>
    </w:p>
    <w:p>
      <w:pPr>
        <w:spacing w:line="340" w:lineRule="atLeast"/>
        <w:ind w:firstLine="398" w:firstLineChars="200"/>
        <w:rPr>
          <w:rFonts w:ascii="宋体" w:hAnsi="宋体"/>
          <w:b/>
          <w:szCs w:val="21"/>
          <w:lang w:val="zh-CN"/>
        </w:rPr>
      </w:pPr>
      <w:r>
        <w:rPr>
          <w:rFonts w:hint="eastAsia" w:ascii="宋体" w:hAnsi="宋体"/>
          <w:b/>
          <w:spacing w:val="-6"/>
          <w:szCs w:val="21"/>
        </w:rPr>
        <w:t xml:space="preserve">二、项目编号：XMSH202205082 </w:t>
      </w:r>
    </w:p>
    <w:p>
      <w:pPr>
        <w:pStyle w:val="36"/>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三、采购方式：询价</w:t>
      </w:r>
    </w:p>
    <w:p>
      <w:pPr>
        <w:pStyle w:val="36"/>
        <w:widowControl w:val="0"/>
        <w:spacing w:afterLines="0" w:line="340" w:lineRule="atLeast"/>
        <w:ind w:firstLine="422"/>
        <w:rPr>
          <w:rFonts w:hint="default" w:ascii="宋体" w:hAnsi="宋体" w:eastAsia="宋体"/>
          <w:b/>
          <w:sz w:val="21"/>
          <w:szCs w:val="21"/>
          <w:lang w:val="en-US" w:eastAsia="zh-CN"/>
        </w:rPr>
      </w:pPr>
      <w:r>
        <w:rPr>
          <w:rFonts w:hint="eastAsia" w:ascii="宋体" w:hAnsi="宋体"/>
          <w:b/>
          <w:sz w:val="21"/>
          <w:szCs w:val="21"/>
          <w:lang w:val="zh-CN"/>
        </w:rPr>
        <w:t>四、采购内容及数量：（</w:t>
      </w:r>
      <w:r>
        <w:rPr>
          <w:rFonts w:hint="eastAsia" w:ascii="宋体" w:hAnsi="宋体"/>
          <w:b/>
          <w:sz w:val="21"/>
          <w:szCs w:val="21"/>
          <w:lang w:val="en-US" w:eastAsia="zh-CN"/>
        </w:rPr>
        <w:t>详见第三章报价函</w:t>
      </w:r>
      <w:r>
        <w:rPr>
          <w:rFonts w:hint="eastAsia" w:ascii="宋体" w:hAnsi="宋体"/>
          <w:b/>
          <w:sz w:val="21"/>
          <w:szCs w:val="21"/>
          <w:lang w:val="zh-CN"/>
        </w:rPr>
        <w:t>）</w:t>
      </w:r>
    </w:p>
    <w:p>
      <w:pPr>
        <w:pStyle w:val="36"/>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五、合格供应商的资格要求</w:t>
      </w:r>
    </w:p>
    <w:p>
      <w:pPr>
        <w:pStyle w:val="36"/>
        <w:widowControl w:val="0"/>
        <w:spacing w:afterLines="0" w:line="340" w:lineRule="atLeast"/>
        <w:ind w:firstLine="396"/>
        <w:rPr>
          <w:rFonts w:ascii="宋体" w:hAnsi="宋体"/>
          <w:spacing w:val="-6"/>
          <w:sz w:val="21"/>
          <w:szCs w:val="21"/>
        </w:rPr>
      </w:pPr>
      <w:r>
        <w:rPr>
          <w:rFonts w:hint="eastAsia" w:ascii="宋体" w:hAnsi="宋体"/>
          <w:spacing w:val="-6"/>
          <w:sz w:val="21"/>
          <w:szCs w:val="21"/>
        </w:rPr>
        <w:t>1.</w:t>
      </w:r>
      <w:r>
        <w:rPr>
          <w:rFonts w:hint="eastAsia"/>
        </w:rPr>
        <w:t xml:space="preserve"> </w:t>
      </w:r>
      <w:r>
        <w:rPr>
          <w:rFonts w:hint="eastAsia" w:ascii="宋体" w:hAnsi="宋体"/>
          <w:spacing w:val="-6"/>
          <w:sz w:val="21"/>
          <w:szCs w:val="21"/>
        </w:rPr>
        <w:t>具有独立法人资格</w:t>
      </w:r>
      <w:r>
        <w:rPr>
          <w:rFonts w:hint="eastAsia" w:ascii="宋体" w:hAnsi="宋体"/>
          <w:spacing w:val="-6"/>
          <w:sz w:val="21"/>
          <w:szCs w:val="21"/>
          <w:highlight w:val="yellow"/>
        </w:rPr>
        <w:t>，可提供增值税专用发票</w:t>
      </w:r>
      <w:r>
        <w:rPr>
          <w:rFonts w:hint="eastAsia" w:ascii="宋体" w:hAnsi="宋体"/>
          <w:spacing w:val="-6"/>
          <w:sz w:val="21"/>
          <w:szCs w:val="21"/>
        </w:rPr>
        <w:t>。</w:t>
      </w:r>
    </w:p>
    <w:p>
      <w:pPr>
        <w:pStyle w:val="36"/>
        <w:widowControl w:val="0"/>
        <w:spacing w:afterLines="0" w:line="340" w:lineRule="atLeast"/>
        <w:ind w:firstLine="396"/>
        <w:rPr>
          <w:rFonts w:ascii="宋体" w:hAnsi="宋体"/>
          <w:spacing w:val="-6"/>
          <w:sz w:val="21"/>
          <w:szCs w:val="21"/>
        </w:rPr>
      </w:pPr>
      <w:r>
        <w:rPr>
          <w:rFonts w:hint="eastAsia" w:ascii="宋体" w:hAnsi="宋体"/>
          <w:spacing w:val="-6"/>
          <w:sz w:val="21"/>
          <w:szCs w:val="21"/>
        </w:rPr>
        <w:t>2.</w:t>
      </w:r>
      <w:r>
        <w:rPr>
          <w:rFonts w:hint="eastAsia"/>
        </w:rPr>
        <w:t xml:space="preserve"> </w:t>
      </w:r>
      <w:r>
        <w:rPr>
          <w:rFonts w:hint="eastAsia" w:ascii="宋体" w:hAnsi="宋体"/>
          <w:spacing w:val="-6"/>
          <w:sz w:val="21"/>
          <w:szCs w:val="21"/>
        </w:rPr>
        <w:t>营业执照须具有相应的经营范围，具有履行合同所必需的设备和专业技术能力；</w:t>
      </w:r>
    </w:p>
    <w:p>
      <w:pPr>
        <w:pStyle w:val="36"/>
        <w:spacing w:after="156" w:line="340" w:lineRule="atLeast"/>
        <w:ind w:firstLine="396"/>
        <w:rPr>
          <w:rFonts w:hint="eastAsia" w:ascii="宋体" w:hAnsi="宋体"/>
          <w:spacing w:val="-6"/>
          <w:sz w:val="21"/>
          <w:szCs w:val="21"/>
        </w:rPr>
      </w:pPr>
      <w:r>
        <w:rPr>
          <w:rFonts w:hint="eastAsia" w:ascii="宋体" w:hAnsi="宋体"/>
          <w:spacing w:val="-6"/>
          <w:sz w:val="21"/>
          <w:szCs w:val="21"/>
        </w:rPr>
        <w:t>3. 未被招投标相关部门列入黑名单、失信名单或不良记录而被限制参与投标的，依据最高人民法院等九部门《关于在招标投标活动中对失信被执行人实施联合惩戒的通知》，投标人不得为失信执行人。若为失信被执行人将否决其投标（具体以“信用中国”网站www.creditchina.gov.cn查询为准）。</w:t>
      </w:r>
    </w:p>
    <w:p>
      <w:pPr>
        <w:pStyle w:val="36"/>
        <w:spacing w:after="156" w:line="340" w:lineRule="atLeast"/>
        <w:ind w:firstLine="396"/>
        <w:rPr>
          <w:rFonts w:ascii="宋体" w:hAnsi="宋体"/>
          <w:spacing w:val="-6"/>
          <w:sz w:val="21"/>
          <w:szCs w:val="21"/>
        </w:rPr>
      </w:pPr>
      <w:r>
        <w:rPr>
          <w:rFonts w:hint="eastAsia" w:ascii="宋体" w:hAnsi="宋体"/>
          <w:spacing w:val="-6"/>
          <w:sz w:val="21"/>
          <w:szCs w:val="21"/>
        </w:rPr>
        <w:t>4.本项目不接受联合体投标。</w:t>
      </w:r>
    </w:p>
    <w:p>
      <w:pPr>
        <w:pStyle w:val="36"/>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六、报名及询价文件发售时间：</w:t>
      </w:r>
    </w:p>
    <w:p>
      <w:pPr>
        <w:pStyle w:val="36"/>
        <w:widowControl w:val="0"/>
        <w:spacing w:afterLines="0" w:line="340" w:lineRule="atLeast"/>
        <w:ind w:firstLine="396"/>
        <w:rPr>
          <w:rFonts w:ascii="宋体" w:hAnsi="宋体"/>
          <w:spacing w:val="-6"/>
          <w:sz w:val="21"/>
          <w:szCs w:val="21"/>
        </w:rPr>
      </w:pPr>
      <w:r>
        <w:rPr>
          <w:rFonts w:hint="eastAsia" w:ascii="宋体" w:hAnsi="宋体"/>
          <w:spacing w:val="-6"/>
          <w:sz w:val="21"/>
          <w:szCs w:val="21"/>
        </w:rPr>
        <w:t>1.日期：</w:t>
      </w:r>
      <w:r>
        <w:rPr>
          <w:rFonts w:hint="eastAsia" w:ascii="宋体" w:hAnsi="宋体"/>
          <w:b/>
          <w:spacing w:val="-6"/>
          <w:sz w:val="21"/>
          <w:szCs w:val="21"/>
          <w:u w:val="single"/>
          <w:lang w:val="en-US" w:eastAsia="zh-CN"/>
        </w:rPr>
        <w:t>2022</w:t>
      </w:r>
      <w:r>
        <w:rPr>
          <w:rFonts w:hint="eastAsia" w:ascii="宋体" w:hAnsi="宋体"/>
          <w:b/>
          <w:spacing w:val="-6"/>
          <w:sz w:val="21"/>
          <w:szCs w:val="21"/>
          <w:u w:val="single"/>
        </w:rPr>
        <w:t>年</w:t>
      </w:r>
      <w:r>
        <w:rPr>
          <w:rFonts w:hint="eastAsia" w:ascii="宋体" w:hAnsi="宋体"/>
          <w:b/>
          <w:spacing w:val="-6"/>
          <w:sz w:val="21"/>
          <w:szCs w:val="21"/>
          <w:u w:val="single"/>
          <w:lang w:val="en-US" w:eastAsia="zh-CN"/>
        </w:rPr>
        <w:t>5</w:t>
      </w:r>
      <w:r>
        <w:rPr>
          <w:rFonts w:hint="eastAsia" w:ascii="宋体" w:hAnsi="宋体"/>
          <w:b/>
          <w:spacing w:val="-6"/>
          <w:sz w:val="21"/>
          <w:szCs w:val="21"/>
          <w:u w:val="single"/>
        </w:rPr>
        <w:t xml:space="preserve"> 月</w:t>
      </w:r>
      <w:r>
        <w:rPr>
          <w:rFonts w:hint="eastAsia" w:ascii="宋体" w:hAnsi="宋体"/>
          <w:b/>
          <w:spacing w:val="-6"/>
          <w:sz w:val="21"/>
          <w:szCs w:val="21"/>
          <w:u w:val="single"/>
          <w:lang w:val="en-US" w:eastAsia="zh-CN"/>
        </w:rPr>
        <w:t>19</w:t>
      </w:r>
      <w:r>
        <w:rPr>
          <w:rFonts w:hint="eastAsia" w:ascii="宋体" w:hAnsi="宋体"/>
          <w:b/>
          <w:spacing w:val="-6"/>
          <w:sz w:val="21"/>
          <w:szCs w:val="21"/>
          <w:u w:val="single"/>
        </w:rPr>
        <w:t xml:space="preserve"> 日</w:t>
      </w:r>
      <w:r>
        <w:rPr>
          <w:rFonts w:hint="eastAsia" w:ascii="宋体" w:hAnsi="宋体"/>
          <w:spacing w:val="-6"/>
          <w:sz w:val="21"/>
          <w:szCs w:val="21"/>
        </w:rPr>
        <w:t>至</w:t>
      </w:r>
      <w:r>
        <w:rPr>
          <w:rFonts w:hint="eastAsia" w:ascii="宋体" w:hAnsi="宋体"/>
          <w:b/>
          <w:spacing w:val="-6"/>
          <w:sz w:val="21"/>
          <w:szCs w:val="21"/>
          <w:u w:val="single"/>
        </w:rPr>
        <w:t xml:space="preserve"> </w:t>
      </w:r>
      <w:r>
        <w:rPr>
          <w:rFonts w:hint="eastAsia" w:ascii="宋体" w:hAnsi="宋体"/>
          <w:b/>
          <w:spacing w:val="-6"/>
          <w:sz w:val="21"/>
          <w:szCs w:val="21"/>
          <w:u w:val="single"/>
          <w:lang w:val="en-US" w:eastAsia="zh-CN"/>
        </w:rPr>
        <w:t>2022</w:t>
      </w:r>
      <w:r>
        <w:rPr>
          <w:rFonts w:hint="eastAsia" w:ascii="宋体" w:hAnsi="宋体"/>
          <w:b/>
          <w:spacing w:val="-6"/>
          <w:sz w:val="21"/>
          <w:szCs w:val="21"/>
          <w:u w:val="single"/>
        </w:rPr>
        <w:t xml:space="preserve">年 </w:t>
      </w:r>
      <w:r>
        <w:rPr>
          <w:rFonts w:hint="eastAsia" w:ascii="宋体" w:hAnsi="宋体"/>
          <w:b/>
          <w:spacing w:val="-6"/>
          <w:sz w:val="21"/>
          <w:szCs w:val="21"/>
          <w:u w:val="single"/>
          <w:lang w:val="en-US" w:eastAsia="zh-CN"/>
        </w:rPr>
        <w:t>5</w:t>
      </w:r>
      <w:r>
        <w:rPr>
          <w:rFonts w:hint="eastAsia" w:ascii="宋体" w:hAnsi="宋体"/>
          <w:b/>
          <w:spacing w:val="-6"/>
          <w:sz w:val="21"/>
          <w:szCs w:val="21"/>
          <w:u w:val="single"/>
        </w:rPr>
        <w:t xml:space="preserve"> 月</w:t>
      </w:r>
      <w:r>
        <w:rPr>
          <w:rFonts w:hint="eastAsia" w:ascii="宋体" w:hAnsi="宋体"/>
          <w:b/>
          <w:spacing w:val="-6"/>
          <w:sz w:val="21"/>
          <w:szCs w:val="21"/>
          <w:u w:val="single"/>
          <w:lang w:val="en-US" w:eastAsia="zh-CN"/>
        </w:rPr>
        <w:t>25</w:t>
      </w:r>
      <w:r>
        <w:rPr>
          <w:rFonts w:hint="eastAsia" w:ascii="宋体" w:hAnsi="宋体"/>
          <w:b/>
          <w:spacing w:val="-6"/>
          <w:sz w:val="21"/>
          <w:szCs w:val="21"/>
          <w:u w:val="single"/>
        </w:rPr>
        <w:t xml:space="preserve"> 日</w:t>
      </w:r>
      <w:r>
        <w:rPr>
          <w:rFonts w:hint="eastAsia" w:ascii="宋体" w:hAnsi="宋体"/>
          <w:spacing w:val="-6"/>
          <w:sz w:val="21"/>
          <w:szCs w:val="21"/>
        </w:rPr>
        <w:t>（双休日及法定节假日除外）</w:t>
      </w:r>
    </w:p>
    <w:p>
      <w:pPr>
        <w:pStyle w:val="36"/>
        <w:widowControl w:val="0"/>
        <w:spacing w:afterLines="0" w:line="340" w:lineRule="atLeast"/>
        <w:ind w:firstLine="1188" w:firstLineChars="600"/>
        <w:rPr>
          <w:rFonts w:ascii="宋体" w:hAnsi="宋体"/>
          <w:spacing w:val="-6"/>
          <w:sz w:val="21"/>
          <w:szCs w:val="21"/>
        </w:rPr>
      </w:pPr>
      <w:r>
        <w:rPr>
          <w:rFonts w:hint="eastAsia" w:ascii="宋体" w:hAnsi="宋体"/>
          <w:spacing w:val="-6"/>
          <w:sz w:val="21"/>
          <w:szCs w:val="21"/>
        </w:rPr>
        <w:t>上午8:30-11:30、下午14:00-16:00；</w:t>
      </w:r>
    </w:p>
    <w:p>
      <w:pPr>
        <w:pStyle w:val="36"/>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2</w:t>
      </w:r>
      <w:r>
        <w:rPr>
          <w:rFonts w:hint="eastAsia" w:ascii="宋体" w:hAnsi="宋体"/>
          <w:spacing w:val="-6"/>
          <w:sz w:val="21"/>
          <w:szCs w:val="21"/>
        </w:rPr>
        <w:t>.询价文件发售形式：询价文件以电子版的形式免费领取。</w:t>
      </w:r>
    </w:p>
    <w:p>
      <w:pPr>
        <w:pStyle w:val="36"/>
        <w:widowControl/>
        <w:spacing w:after="156" w:afterLines="-2147483648" w:line="340" w:lineRule="atLeast"/>
        <w:ind w:firstLine="396"/>
        <w:rPr>
          <w:rFonts w:hint="eastAsia" w:ascii="宋体" w:hAnsi="宋体" w:eastAsia="宋体"/>
          <w:spacing w:val="-6"/>
          <w:sz w:val="21"/>
          <w:szCs w:val="21"/>
          <w:lang w:eastAsia="zh-CN"/>
        </w:rPr>
      </w:pPr>
      <w:r>
        <w:rPr>
          <w:rFonts w:hint="eastAsia" w:ascii="宋体" w:hAnsi="宋体" w:cs="Times New Roman"/>
          <w:b/>
          <w:bCs/>
          <w:color w:val="auto"/>
          <w:spacing w:val="-6"/>
          <w:kern w:val="0"/>
          <w:position w:val="0"/>
          <w:sz w:val="21"/>
          <w:szCs w:val="21"/>
        </w:rPr>
        <w:t>获取方式：</w:t>
      </w:r>
      <w:r>
        <w:rPr>
          <w:rFonts w:hint="eastAsia" w:ascii="宋体" w:hAnsi="宋体" w:cs="Times New Roman"/>
          <w:color w:val="auto"/>
          <w:spacing w:val="-6"/>
          <w:sz w:val="21"/>
          <w:szCs w:val="21"/>
        </w:rPr>
        <w:t>凡符合资格条件并有意向的</w:t>
      </w:r>
      <w:r>
        <w:rPr>
          <w:rFonts w:hint="eastAsia" w:ascii="宋体" w:hAnsi="宋体" w:cs="Times New Roman"/>
          <w:color w:val="auto"/>
          <w:spacing w:val="-6"/>
          <w:sz w:val="21"/>
          <w:szCs w:val="21"/>
          <w:lang w:val="en-US" w:eastAsia="zh-CN"/>
        </w:rPr>
        <w:t>供应商</w:t>
      </w:r>
      <w:r>
        <w:rPr>
          <w:rFonts w:hint="eastAsia" w:ascii="宋体" w:hAnsi="宋体" w:cs="Times New Roman"/>
          <w:color w:val="auto"/>
          <w:spacing w:val="-6"/>
          <w:sz w:val="21"/>
          <w:szCs w:val="21"/>
        </w:rPr>
        <w:t>请将</w:t>
      </w:r>
      <w:r>
        <w:rPr>
          <w:rFonts w:hint="eastAsia" w:ascii="宋体" w:hAnsi="宋体" w:cs="Times New Roman"/>
          <w:color w:val="auto"/>
          <w:spacing w:val="-6"/>
          <w:sz w:val="21"/>
          <w:szCs w:val="21"/>
          <w:u w:val="none"/>
        </w:rPr>
        <w:t>企业营业执照副本扫描件、介绍信或法定代表人授权书</w:t>
      </w:r>
      <w:r>
        <w:rPr>
          <w:rFonts w:hint="eastAsia" w:ascii="宋体" w:hAnsi="宋体" w:cs="Times New Roman"/>
          <w:color w:val="auto"/>
          <w:spacing w:val="-6"/>
          <w:sz w:val="21"/>
          <w:szCs w:val="21"/>
        </w:rPr>
        <w:t>原件扫描件</w:t>
      </w:r>
      <w:r>
        <w:rPr>
          <w:rFonts w:hint="eastAsia" w:ascii="宋体" w:hAnsi="宋体" w:cs="Times New Roman"/>
          <w:color w:val="auto"/>
          <w:spacing w:val="-6"/>
          <w:sz w:val="21"/>
          <w:szCs w:val="21"/>
        </w:rPr>
        <w:fldChar w:fldCharType="begin"/>
      </w:r>
      <w:r>
        <w:rPr>
          <w:rFonts w:hint="eastAsia" w:ascii="宋体" w:hAnsi="宋体" w:cs="Times New Roman"/>
          <w:color w:val="auto"/>
          <w:spacing w:val="-6"/>
          <w:sz w:val="21"/>
          <w:szCs w:val="21"/>
        </w:rPr>
        <w:instrText xml:space="preserve"> HYPERLINK "mailto:发送至邮箱2649459428@qq.com" </w:instrText>
      </w:r>
      <w:r>
        <w:rPr>
          <w:rFonts w:hint="eastAsia" w:ascii="宋体" w:hAnsi="宋体" w:cs="Times New Roman"/>
          <w:color w:val="auto"/>
          <w:spacing w:val="-6"/>
          <w:sz w:val="21"/>
          <w:szCs w:val="21"/>
        </w:rPr>
        <w:fldChar w:fldCharType="separate"/>
      </w:r>
      <w:r>
        <w:rPr>
          <w:rFonts w:hint="eastAsia" w:ascii="宋体" w:hAnsi="宋体" w:cs="Times New Roman"/>
          <w:color w:val="auto"/>
          <w:spacing w:val="-6"/>
          <w:sz w:val="21"/>
          <w:szCs w:val="21"/>
        </w:rPr>
        <w:t>发送至邮箱</w:t>
      </w:r>
      <w:r>
        <w:rPr>
          <w:rFonts w:hint="eastAsia" w:ascii="宋体" w:hAnsi="宋体" w:cs="Times New Roman"/>
          <w:color w:val="auto"/>
          <w:spacing w:val="-6"/>
          <w:sz w:val="21"/>
          <w:szCs w:val="21"/>
          <w:u w:val="none"/>
          <w:lang w:val="en-US" w:eastAsia="zh-CN"/>
        </w:rPr>
        <w:t xml:space="preserve"> </w:t>
      </w:r>
      <w:r>
        <w:rPr>
          <w:rFonts w:hint="eastAsia" w:ascii="宋体" w:hAnsi="宋体" w:cs="Times New Roman"/>
          <w:color w:val="auto"/>
          <w:spacing w:val="-6"/>
          <w:sz w:val="21"/>
          <w:szCs w:val="21"/>
        </w:rPr>
        <w:fldChar w:fldCharType="end"/>
      </w:r>
      <w:r>
        <w:rPr>
          <w:rFonts w:hint="eastAsia" w:ascii="宋体" w:hAnsi="宋体" w:cs="Times New Roman"/>
          <w:spacing w:val="-6"/>
          <w:sz w:val="21"/>
          <w:szCs w:val="21"/>
          <w:lang w:val="en-US" w:eastAsia="zh-CN"/>
        </w:rPr>
        <w:t>121201728@QQ.com</w:t>
      </w:r>
      <w:r>
        <w:rPr>
          <w:rFonts w:hint="eastAsia" w:ascii="宋体" w:hAnsi="宋体" w:cs="Times New Roman"/>
          <w:color w:val="auto"/>
          <w:spacing w:val="-6"/>
          <w:sz w:val="21"/>
          <w:szCs w:val="21"/>
          <w:u w:val="none"/>
          <w:lang w:val="en-US" w:eastAsia="zh-CN"/>
        </w:rPr>
        <w:t xml:space="preserve"> </w:t>
      </w:r>
      <w:r>
        <w:rPr>
          <w:rFonts w:hint="eastAsia" w:ascii="宋体" w:hAnsi="宋体" w:cs="Times New Roman"/>
          <w:color w:val="auto"/>
          <w:spacing w:val="-6"/>
          <w:sz w:val="21"/>
          <w:szCs w:val="21"/>
        </w:rPr>
        <w:t>进行报名</w:t>
      </w:r>
      <w:r>
        <w:rPr>
          <w:rFonts w:hint="eastAsia" w:ascii="宋体" w:hAnsi="宋体" w:cs="Times New Roman"/>
          <w:color w:val="auto"/>
          <w:spacing w:val="-6"/>
          <w:sz w:val="21"/>
          <w:szCs w:val="21"/>
          <w:lang w:eastAsia="zh-CN"/>
        </w:rPr>
        <w:t>。</w:t>
      </w:r>
    </w:p>
    <w:p>
      <w:pPr>
        <w:pStyle w:val="36"/>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七、报价文件递交截止时间和地点：</w:t>
      </w:r>
    </w:p>
    <w:p>
      <w:pPr>
        <w:pStyle w:val="36"/>
        <w:widowControl w:val="0"/>
        <w:spacing w:afterLines="0" w:line="340" w:lineRule="atLeast"/>
        <w:ind w:firstLine="396"/>
        <w:rPr>
          <w:rFonts w:hint="default" w:ascii="宋体" w:hAnsi="宋体" w:eastAsia="宋体"/>
          <w:b/>
          <w:bCs/>
          <w:spacing w:val="-6"/>
          <w:sz w:val="21"/>
          <w:szCs w:val="21"/>
          <w:highlight w:val="yellow"/>
          <w:lang w:val="en-US" w:eastAsia="zh-CN"/>
        </w:rPr>
      </w:pPr>
      <w:r>
        <w:rPr>
          <w:rFonts w:hint="eastAsia" w:ascii="宋体" w:hAnsi="宋体"/>
          <w:b/>
          <w:bCs/>
          <w:spacing w:val="-6"/>
          <w:sz w:val="21"/>
          <w:szCs w:val="21"/>
          <w:highlight w:val="yellow"/>
          <w:lang w:val="en-US" w:eastAsia="zh-CN"/>
        </w:rPr>
        <w:t>报价</w:t>
      </w:r>
      <w:r>
        <w:rPr>
          <w:rFonts w:hint="default" w:ascii="宋体" w:hAnsi="宋体" w:eastAsia="宋体"/>
          <w:b/>
          <w:bCs/>
          <w:spacing w:val="-6"/>
          <w:sz w:val="21"/>
          <w:szCs w:val="21"/>
          <w:highlight w:val="yellow"/>
          <w:lang w:val="en-US" w:eastAsia="zh-CN"/>
        </w:rPr>
        <w:t>文件提交：因疫情原因，</w:t>
      </w:r>
      <w:r>
        <w:rPr>
          <w:rFonts w:hint="eastAsia" w:ascii="宋体" w:hAnsi="宋体"/>
          <w:b/>
          <w:bCs/>
          <w:spacing w:val="-6"/>
          <w:sz w:val="21"/>
          <w:szCs w:val="21"/>
          <w:highlight w:val="yellow"/>
          <w:lang w:val="en-US" w:eastAsia="zh-CN"/>
        </w:rPr>
        <w:t>供应商</w:t>
      </w:r>
      <w:r>
        <w:rPr>
          <w:rFonts w:hint="default" w:ascii="宋体" w:hAnsi="宋体" w:eastAsia="宋体"/>
          <w:b/>
          <w:bCs/>
          <w:spacing w:val="-6"/>
          <w:sz w:val="21"/>
          <w:szCs w:val="21"/>
          <w:highlight w:val="yellow"/>
          <w:lang w:val="en-US" w:eastAsia="zh-CN"/>
        </w:rPr>
        <w:t>人员不得参加开标会议，请</w:t>
      </w:r>
      <w:r>
        <w:rPr>
          <w:rFonts w:hint="eastAsia" w:ascii="宋体" w:hAnsi="宋体"/>
          <w:b/>
          <w:bCs/>
          <w:spacing w:val="-6"/>
          <w:sz w:val="21"/>
          <w:szCs w:val="21"/>
          <w:highlight w:val="yellow"/>
          <w:lang w:val="en-US" w:eastAsia="zh-CN"/>
        </w:rPr>
        <w:t>供应商可</w:t>
      </w:r>
      <w:r>
        <w:rPr>
          <w:rFonts w:hint="default" w:ascii="宋体" w:hAnsi="宋体" w:eastAsia="宋体"/>
          <w:b/>
          <w:bCs/>
          <w:spacing w:val="-6"/>
          <w:sz w:val="21"/>
          <w:szCs w:val="21"/>
          <w:highlight w:val="yellow"/>
          <w:lang w:val="en-US" w:eastAsia="zh-CN"/>
        </w:rPr>
        <w:t>以邮寄或快递的形式按照</w:t>
      </w:r>
      <w:r>
        <w:rPr>
          <w:rFonts w:hint="eastAsia" w:ascii="宋体" w:hAnsi="宋体"/>
          <w:b/>
          <w:bCs/>
          <w:spacing w:val="-6"/>
          <w:sz w:val="21"/>
          <w:szCs w:val="21"/>
          <w:highlight w:val="yellow"/>
          <w:lang w:val="en-US" w:eastAsia="zh-CN"/>
        </w:rPr>
        <w:t>询价</w:t>
      </w:r>
      <w:r>
        <w:rPr>
          <w:rFonts w:hint="default" w:ascii="宋体" w:hAnsi="宋体" w:eastAsia="宋体"/>
          <w:b/>
          <w:bCs/>
          <w:spacing w:val="-6"/>
          <w:sz w:val="21"/>
          <w:szCs w:val="21"/>
          <w:highlight w:val="yellow"/>
          <w:lang w:val="en-US" w:eastAsia="zh-CN"/>
        </w:rPr>
        <w:t>文件要求递交</w:t>
      </w:r>
      <w:r>
        <w:rPr>
          <w:rFonts w:hint="eastAsia" w:ascii="宋体" w:hAnsi="宋体"/>
          <w:b/>
          <w:bCs/>
          <w:spacing w:val="-6"/>
          <w:sz w:val="21"/>
          <w:szCs w:val="21"/>
          <w:highlight w:val="yellow"/>
          <w:lang w:val="en-US" w:eastAsia="zh-CN"/>
        </w:rPr>
        <w:t>报价</w:t>
      </w:r>
      <w:r>
        <w:rPr>
          <w:rFonts w:hint="default" w:ascii="宋体" w:hAnsi="宋体" w:eastAsia="宋体"/>
          <w:b/>
          <w:bCs/>
          <w:spacing w:val="-6"/>
          <w:sz w:val="21"/>
          <w:szCs w:val="21"/>
          <w:highlight w:val="yellow"/>
          <w:lang w:val="en-US" w:eastAsia="zh-CN"/>
        </w:rPr>
        <w:t>文件。但</w:t>
      </w:r>
      <w:r>
        <w:rPr>
          <w:rFonts w:hint="eastAsia" w:ascii="宋体" w:hAnsi="宋体"/>
          <w:b/>
          <w:bCs/>
          <w:spacing w:val="-6"/>
          <w:sz w:val="21"/>
          <w:szCs w:val="21"/>
          <w:highlight w:val="yellow"/>
          <w:lang w:val="en-US" w:eastAsia="zh-CN"/>
        </w:rPr>
        <w:t>供应商</w:t>
      </w:r>
      <w:r>
        <w:rPr>
          <w:rFonts w:hint="default" w:ascii="宋体" w:hAnsi="宋体" w:eastAsia="宋体"/>
          <w:b/>
          <w:bCs/>
          <w:spacing w:val="-6"/>
          <w:sz w:val="21"/>
          <w:szCs w:val="21"/>
          <w:highlight w:val="yellow"/>
          <w:lang w:val="en-US" w:eastAsia="zh-CN"/>
        </w:rPr>
        <w:t>必须密切关注快递配送情况并确保投标文件于开标时间前一个工作日（下午17:00）前寄达（封皮必须注明投标人名称、项目名称、项目编号、授权代表姓名、联系方式，逾期送达或未密封将予以拒收）至“</w:t>
      </w:r>
      <w:r>
        <w:rPr>
          <w:rFonts w:hint="default" w:ascii="宋体" w:hAnsi="宋体" w:cs="Times New Roman"/>
          <w:b/>
          <w:bCs/>
          <w:color w:val="auto"/>
          <w:spacing w:val="-6"/>
          <w:sz w:val="21"/>
          <w:szCs w:val="21"/>
          <w:highlight w:val="yellow"/>
          <w:u w:val="single"/>
        </w:rPr>
        <w:t>温州市龙湾区机场大道</w:t>
      </w:r>
      <w:r>
        <w:rPr>
          <w:rFonts w:hint="eastAsia" w:ascii="宋体" w:hAnsi="宋体" w:cs="宋体"/>
          <w:b/>
          <w:bCs/>
          <w:color w:val="000000"/>
          <w:sz w:val="22"/>
          <w:highlight w:val="yellow"/>
          <w:u w:val="single"/>
        </w:rPr>
        <w:t>1</w:t>
      </w:r>
      <w:r>
        <w:rPr>
          <w:rFonts w:hint="eastAsia" w:ascii="宋体" w:hAnsi="宋体"/>
          <w:b/>
          <w:bCs/>
          <w:spacing w:val="-6"/>
          <w:sz w:val="21"/>
          <w:szCs w:val="21"/>
          <w:highlight w:val="yellow"/>
          <w:u w:val="single"/>
        </w:rPr>
        <w:t>号</w:t>
      </w:r>
      <w:r>
        <w:rPr>
          <w:rFonts w:hint="eastAsia" w:ascii="宋体" w:hAnsi="宋体"/>
          <w:b/>
          <w:bCs/>
          <w:spacing w:val="-6"/>
          <w:sz w:val="21"/>
          <w:szCs w:val="21"/>
          <w:highlight w:val="yellow"/>
          <w:u w:val="single"/>
          <w:lang w:val="en-US" w:eastAsia="zh-CN"/>
        </w:rPr>
        <w:t>机场物业管理公司209室</w:t>
      </w:r>
      <w:r>
        <w:rPr>
          <w:rFonts w:hint="default" w:ascii="宋体" w:hAnsi="宋体" w:eastAsia="宋体"/>
          <w:b/>
          <w:bCs/>
          <w:spacing w:val="-6"/>
          <w:sz w:val="21"/>
          <w:szCs w:val="21"/>
          <w:highlight w:val="yellow"/>
          <w:lang w:val="en-US" w:eastAsia="zh-CN"/>
        </w:rPr>
        <w:t>（拒绝到付），收件人：</w:t>
      </w:r>
      <w:r>
        <w:rPr>
          <w:rFonts w:hint="eastAsia" w:ascii="宋体" w:hAnsi="宋体"/>
          <w:b/>
          <w:bCs/>
          <w:spacing w:val="-6"/>
          <w:sz w:val="21"/>
          <w:szCs w:val="21"/>
          <w:highlight w:val="yellow"/>
          <w:lang w:val="en-US" w:eastAsia="zh-CN"/>
        </w:rPr>
        <w:t xml:space="preserve">何墨锋  </w:t>
      </w:r>
      <w:r>
        <w:rPr>
          <w:rFonts w:hint="default" w:ascii="宋体" w:hAnsi="宋体" w:eastAsia="宋体"/>
          <w:b/>
          <w:bCs/>
          <w:spacing w:val="-6"/>
          <w:sz w:val="21"/>
          <w:szCs w:val="21"/>
          <w:highlight w:val="yellow"/>
          <w:lang w:val="en-US" w:eastAsia="zh-CN"/>
        </w:rPr>
        <w:t>，联系方式：</w:t>
      </w:r>
      <w:r>
        <w:rPr>
          <w:rFonts w:hint="eastAsia" w:ascii="宋体" w:hAnsi="宋体"/>
          <w:b/>
          <w:bCs/>
          <w:spacing w:val="-6"/>
          <w:sz w:val="21"/>
          <w:szCs w:val="21"/>
          <w:highlight w:val="yellow"/>
          <w:lang w:val="en-US" w:eastAsia="zh-CN"/>
        </w:rPr>
        <w:t xml:space="preserve">13857770070  </w:t>
      </w:r>
      <w:r>
        <w:rPr>
          <w:rFonts w:hint="default" w:ascii="宋体" w:hAnsi="宋体" w:eastAsia="宋体"/>
          <w:b/>
          <w:bCs/>
          <w:spacing w:val="-6"/>
          <w:sz w:val="21"/>
          <w:szCs w:val="21"/>
          <w:highlight w:val="yellow"/>
          <w:lang w:val="en-US" w:eastAsia="zh-CN"/>
        </w:rPr>
        <w:t>用顺丰快递”。因邮寄快递原因造成</w:t>
      </w:r>
      <w:r>
        <w:rPr>
          <w:rFonts w:hint="eastAsia" w:ascii="宋体" w:hAnsi="宋体"/>
          <w:b/>
          <w:bCs/>
          <w:spacing w:val="-6"/>
          <w:sz w:val="21"/>
          <w:szCs w:val="21"/>
          <w:highlight w:val="yellow"/>
          <w:lang w:val="en-US" w:eastAsia="zh-CN"/>
        </w:rPr>
        <w:t>报价</w:t>
      </w:r>
      <w:r>
        <w:rPr>
          <w:rFonts w:hint="default" w:ascii="宋体" w:hAnsi="宋体" w:eastAsia="宋体"/>
          <w:b/>
          <w:bCs/>
          <w:spacing w:val="-6"/>
          <w:sz w:val="21"/>
          <w:szCs w:val="21"/>
          <w:highlight w:val="yellow"/>
          <w:lang w:val="en-US" w:eastAsia="zh-CN"/>
        </w:rPr>
        <w:t>文件未能及时送到耽误项目投标的由</w:t>
      </w:r>
      <w:r>
        <w:rPr>
          <w:rFonts w:hint="eastAsia" w:ascii="宋体" w:hAnsi="宋体"/>
          <w:b/>
          <w:bCs/>
          <w:spacing w:val="-6"/>
          <w:sz w:val="21"/>
          <w:szCs w:val="21"/>
          <w:highlight w:val="yellow"/>
          <w:lang w:val="en-US" w:eastAsia="zh-CN"/>
        </w:rPr>
        <w:t>供应商</w:t>
      </w:r>
      <w:r>
        <w:rPr>
          <w:rFonts w:hint="default" w:ascii="宋体" w:hAnsi="宋体" w:eastAsia="宋体"/>
          <w:b/>
          <w:bCs/>
          <w:spacing w:val="-6"/>
          <w:sz w:val="21"/>
          <w:szCs w:val="21"/>
          <w:highlight w:val="yellow"/>
          <w:lang w:val="en-US" w:eastAsia="zh-CN"/>
        </w:rPr>
        <w:t>自行承担责任，招标人不负任何责任。</w:t>
      </w:r>
    </w:p>
    <w:p>
      <w:pPr>
        <w:pStyle w:val="36"/>
        <w:widowControl w:val="0"/>
        <w:spacing w:afterLines="0" w:line="340" w:lineRule="atLeast"/>
        <w:ind w:firstLine="396"/>
        <w:rPr>
          <w:rFonts w:ascii="宋体" w:hAnsi="宋体"/>
          <w:spacing w:val="-6"/>
          <w:sz w:val="21"/>
          <w:szCs w:val="21"/>
        </w:rPr>
      </w:pPr>
    </w:p>
    <w:p>
      <w:pPr>
        <w:pStyle w:val="36"/>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八、开标时间及地点：</w:t>
      </w:r>
    </w:p>
    <w:p>
      <w:pPr>
        <w:pStyle w:val="36"/>
        <w:widowControl w:val="0"/>
        <w:spacing w:afterLines="0" w:line="340" w:lineRule="atLeast"/>
        <w:ind w:firstLine="396"/>
        <w:rPr>
          <w:rFonts w:ascii="宋体" w:hAnsi="宋体"/>
          <w:b/>
          <w:bCs/>
          <w:spacing w:val="-6"/>
          <w:sz w:val="21"/>
          <w:szCs w:val="21"/>
        </w:rPr>
      </w:pPr>
      <w:r>
        <w:rPr>
          <w:rFonts w:hint="eastAsia" w:ascii="宋体" w:hAnsi="宋体"/>
          <w:b/>
          <w:bCs/>
          <w:spacing w:val="-6"/>
          <w:sz w:val="21"/>
          <w:szCs w:val="21"/>
        </w:rPr>
        <w:t>开标时间：</w:t>
      </w:r>
      <w:r>
        <w:rPr>
          <w:rFonts w:hint="eastAsia" w:ascii="宋体" w:hAnsi="宋体"/>
          <w:b/>
          <w:bCs/>
          <w:spacing w:val="-6"/>
          <w:sz w:val="21"/>
          <w:szCs w:val="21"/>
          <w:u w:val="single"/>
        </w:rPr>
        <w:t xml:space="preserve">  </w:t>
      </w:r>
      <w:r>
        <w:rPr>
          <w:rFonts w:hint="eastAsia" w:ascii="宋体" w:hAnsi="宋体"/>
          <w:b/>
          <w:bCs/>
          <w:spacing w:val="-6"/>
          <w:sz w:val="21"/>
          <w:szCs w:val="21"/>
          <w:u w:val="single"/>
          <w:lang w:val="en-US" w:eastAsia="zh-CN"/>
        </w:rPr>
        <w:t>2022</w:t>
      </w:r>
      <w:r>
        <w:rPr>
          <w:rFonts w:hint="eastAsia" w:ascii="宋体" w:hAnsi="宋体"/>
          <w:b/>
          <w:bCs/>
          <w:spacing w:val="-6"/>
          <w:sz w:val="21"/>
          <w:szCs w:val="21"/>
          <w:u w:val="single"/>
        </w:rPr>
        <w:t xml:space="preserve"> 年 </w:t>
      </w:r>
      <w:r>
        <w:rPr>
          <w:rFonts w:hint="eastAsia" w:ascii="宋体" w:hAnsi="宋体"/>
          <w:b/>
          <w:bCs/>
          <w:spacing w:val="-6"/>
          <w:sz w:val="21"/>
          <w:szCs w:val="21"/>
          <w:u w:val="single"/>
          <w:lang w:val="en-US" w:eastAsia="zh-CN"/>
        </w:rPr>
        <w:t>5</w:t>
      </w:r>
      <w:r>
        <w:rPr>
          <w:rFonts w:hint="eastAsia" w:ascii="宋体" w:hAnsi="宋体"/>
          <w:b/>
          <w:bCs/>
          <w:spacing w:val="-6"/>
          <w:sz w:val="21"/>
          <w:szCs w:val="21"/>
          <w:u w:val="single"/>
        </w:rPr>
        <w:t xml:space="preserve"> 月 </w:t>
      </w:r>
      <w:r>
        <w:rPr>
          <w:rFonts w:hint="eastAsia" w:ascii="宋体" w:hAnsi="宋体"/>
          <w:b/>
          <w:bCs/>
          <w:spacing w:val="-6"/>
          <w:sz w:val="21"/>
          <w:szCs w:val="21"/>
          <w:u w:val="single"/>
          <w:lang w:val="en-US" w:eastAsia="zh-CN"/>
        </w:rPr>
        <w:t>26</w:t>
      </w:r>
      <w:r>
        <w:rPr>
          <w:rFonts w:hint="eastAsia" w:ascii="宋体" w:hAnsi="宋体"/>
          <w:b/>
          <w:bCs/>
          <w:spacing w:val="-6"/>
          <w:sz w:val="21"/>
          <w:szCs w:val="21"/>
          <w:u w:val="single"/>
        </w:rPr>
        <w:t xml:space="preserve"> 日 </w:t>
      </w:r>
      <w:r>
        <w:rPr>
          <w:rFonts w:hint="eastAsia" w:ascii="宋体" w:hAnsi="宋体"/>
          <w:b/>
          <w:bCs/>
          <w:spacing w:val="-6"/>
          <w:sz w:val="21"/>
          <w:szCs w:val="21"/>
          <w:u w:val="single"/>
          <w:lang w:val="en-US" w:eastAsia="zh-CN"/>
        </w:rPr>
        <w:t>上午9:30</w:t>
      </w:r>
      <w:r>
        <w:rPr>
          <w:rFonts w:hint="eastAsia" w:ascii="宋体" w:hAnsi="宋体"/>
          <w:b/>
          <w:bCs/>
          <w:spacing w:val="-6"/>
          <w:sz w:val="21"/>
          <w:szCs w:val="21"/>
          <w:u w:val="single"/>
        </w:rPr>
        <w:t xml:space="preserve"> 整</w:t>
      </w:r>
      <w:r>
        <w:rPr>
          <w:rFonts w:hint="eastAsia" w:ascii="宋体" w:hAnsi="宋体"/>
          <w:b/>
          <w:bCs/>
          <w:spacing w:val="-6"/>
          <w:sz w:val="21"/>
          <w:szCs w:val="21"/>
        </w:rPr>
        <w:t>；</w:t>
      </w:r>
    </w:p>
    <w:p>
      <w:pPr>
        <w:snapToGrid w:val="0"/>
        <w:spacing w:line="400" w:lineRule="exact"/>
        <w:ind w:firstLine="398" w:firstLineChars="200"/>
        <w:rPr>
          <w:rFonts w:hint="eastAsia" w:ascii="宋体" w:hAnsi="宋体"/>
          <w:b/>
          <w:bCs/>
          <w:spacing w:val="-6"/>
          <w:kern w:val="0"/>
          <w:sz w:val="21"/>
          <w:szCs w:val="21"/>
        </w:rPr>
      </w:pPr>
      <w:r>
        <w:rPr>
          <w:rFonts w:hint="eastAsia" w:ascii="宋体" w:hAnsi="宋体"/>
          <w:b/>
          <w:bCs/>
          <w:spacing w:val="-6"/>
          <w:kern w:val="0"/>
          <w:sz w:val="21"/>
          <w:szCs w:val="21"/>
        </w:rPr>
        <w:t>开标地点：</w:t>
      </w:r>
      <w:r>
        <w:rPr>
          <w:rFonts w:hint="eastAsia" w:ascii="宋体" w:hAnsi="宋体" w:cs="Times New Roman"/>
          <w:b/>
          <w:bCs/>
          <w:spacing w:val="-6"/>
          <w:kern w:val="0"/>
          <w:sz w:val="21"/>
          <w:szCs w:val="21"/>
          <w:lang w:val="en-US" w:eastAsia="zh-CN"/>
        </w:rPr>
        <w:t>温州机场大道1号温州龙湾国际机场T1航站楼南侧二楼开标室（机场宾馆对面）</w:t>
      </w:r>
      <w:r>
        <w:rPr>
          <w:rFonts w:hint="eastAsia" w:ascii="宋体" w:hAnsi="宋体"/>
          <w:b/>
          <w:bCs/>
          <w:spacing w:val="-6"/>
          <w:kern w:val="0"/>
          <w:sz w:val="21"/>
          <w:szCs w:val="21"/>
        </w:rPr>
        <w:t>。</w:t>
      </w:r>
    </w:p>
    <w:p>
      <w:pPr>
        <w:pStyle w:val="36"/>
        <w:widowControl w:val="0"/>
        <w:spacing w:afterLines="0" w:line="340" w:lineRule="atLeast"/>
        <w:ind w:firstLine="396"/>
        <w:rPr>
          <w:rFonts w:ascii="宋体" w:hAnsi="宋体"/>
          <w:spacing w:val="-6"/>
          <w:sz w:val="21"/>
          <w:szCs w:val="21"/>
        </w:rPr>
      </w:pPr>
    </w:p>
    <w:p>
      <w:pPr>
        <w:pStyle w:val="36"/>
        <w:widowControl w:val="0"/>
        <w:spacing w:afterLines="0" w:line="340" w:lineRule="atLeast"/>
        <w:ind w:firstLine="398"/>
        <w:rPr>
          <w:rFonts w:hint="eastAsia" w:ascii="宋体" w:hAnsi="宋体"/>
          <w:b/>
          <w:spacing w:val="-6"/>
          <w:sz w:val="21"/>
          <w:szCs w:val="21"/>
          <w:lang w:val="en-US" w:eastAsia="zh-CN"/>
        </w:rPr>
      </w:pPr>
      <w:r>
        <w:rPr>
          <w:rFonts w:hint="eastAsia" w:ascii="宋体" w:hAnsi="宋体"/>
          <w:b/>
          <w:spacing w:val="-6"/>
          <w:sz w:val="21"/>
          <w:szCs w:val="21"/>
          <w:lang w:val="en-US" w:eastAsia="zh-CN"/>
        </w:rPr>
        <w:t>九、发布公告的媒介</w:t>
      </w:r>
    </w:p>
    <w:p>
      <w:pPr>
        <w:pStyle w:val="36"/>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1、</w:t>
      </w:r>
      <w:r>
        <w:rPr>
          <w:rFonts w:hint="eastAsia" w:ascii="宋体" w:hAnsi="宋体"/>
          <w:spacing w:val="-6"/>
          <w:sz w:val="21"/>
          <w:szCs w:val="21"/>
        </w:rPr>
        <w:t>温州机场集团有限公司主页：http://www.wzair.cn/</w:t>
      </w:r>
    </w:p>
    <w:p>
      <w:pPr>
        <w:pStyle w:val="36"/>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2、</w:t>
      </w:r>
      <w:r>
        <w:rPr>
          <w:rFonts w:hint="eastAsia" w:ascii="宋体" w:hAnsi="宋体"/>
          <w:spacing w:val="-6"/>
          <w:sz w:val="21"/>
          <w:szCs w:val="21"/>
        </w:rPr>
        <w:t>浙江政府采购网 http://zfcg.czt.zj.gov.cn</w:t>
      </w:r>
    </w:p>
    <w:p>
      <w:pPr>
        <w:tabs>
          <w:tab w:val="left" w:pos="3460"/>
        </w:tabs>
        <w:autoSpaceDE w:val="0"/>
        <w:autoSpaceDN w:val="0"/>
        <w:adjustRightInd w:val="0"/>
        <w:snapToGrid w:val="0"/>
        <w:spacing w:line="360" w:lineRule="exact"/>
        <w:ind w:firstLine="396" w:firstLineChars="200"/>
        <w:rPr>
          <w:rFonts w:hint="eastAsia" w:ascii="宋体" w:hAnsi="宋体"/>
          <w:spacing w:val="-6"/>
          <w:kern w:val="0"/>
          <w:sz w:val="21"/>
          <w:szCs w:val="21"/>
          <w:lang w:val="en-US" w:eastAsia="zh-CN"/>
        </w:rPr>
      </w:pPr>
      <w:r>
        <w:rPr>
          <w:rFonts w:hint="eastAsia" w:ascii="宋体" w:hAnsi="宋体"/>
          <w:spacing w:val="-6"/>
          <w:kern w:val="0"/>
          <w:sz w:val="21"/>
          <w:szCs w:val="21"/>
          <w:lang w:val="en-US" w:eastAsia="zh-CN"/>
        </w:rPr>
        <w:t>3、</w:t>
      </w:r>
      <w:r>
        <w:rPr>
          <w:rFonts w:hint="eastAsia" w:ascii="宋体" w:hAnsi="宋体" w:cs="Times New Roman"/>
          <w:color w:val="auto"/>
          <w:spacing w:val="-6"/>
          <w:kern w:val="0"/>
          <w:position w:val="0"/>
          <w:sz w:val="21"/>
          <w:szCs w:val="21"/>
        </w:rPr>
        <w:t>中国采购与招标网 http://www.chinabidding.com.cn</w:t>
      </w:r>
    </w:p>
    <w:p>
      <w:pPr>
        <w:pStyle w:val="36"/>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val="en-US" w:eastAsia="zh-CN"/>
        </w:rPr>
        <w:t>十</w:t>
      </w:r>
      <w:r>
        <w:rPr>
          <w:rFonts w:hint="eastAsia" w:ascii="宋体" w:hAnsi="宋体"/>
          <w:b/>
          <w:spacing w:val="-6"/>
          <w:sz w:val="21"/>
          <w:szCs w:val="21"/>
        </w:rPr>
        <w:t>、联系人及联系电话：</w:t>
      </w:r>
    </w:p>
    <w:p>
      <w:pPr>
        <w:pStyle w:val="36"/>
        <w:widowControl w:val="0"/>
        <w:spacing w:afterLines="0" w:line="340" w:lineRule="atLeast"/>
        <w:ind w:firstLine="396"/>
        <w:rPr>
          <w:rFonts w:ascii="宋体" w:hAnsi="宋体"/>
          <w:spacing w:val="-6"/>
          <w:sz w:val="21"/>
          <w:szCs w:val="21"/>
        </w:rPr>
      </w:pPr>
      <w:r>
        <w:rPr>
          <w:rFonts w:hint="eastAsia" w:ascii="宋体" w:hAnsi="宋体"/>
          <w:spacing w:val="-6"/>
          <w:sz w:val="21"/>
          <w:szCs w:val="21"/>
        </w:rPr>
        <w:t>采购人：温州机场集团有限公司</w:t>
      </w:r>
    </w:p>
    <w:p>
      <w:pPr>
        <w:pStyle w:val="36"/>
        <w:widowControl w:val="0"/>
        <w:spacing w:afterLines="0" w:line="340" w:lineRule="atLeast"/>
        <w:ind w:firstLine="396"/>
        <w:rPr>
          <w:rFonts w:hint="default" w:ascii="宋体" w:hAnsi="宋体" w:eastAsia="宋体"/>
          <w:spacing w:val="-6"/>
          <w:sz w:val="21"/>
          <w:szCs w:val="21"/>
          <w:lang w:val="en-US" w:eastAsia="zh-CN"/>
        </w:rPr>
      </w:pPr>
      <w:r>
        <w:rPr>
          <w:rFonts w:hint="eastAsia" w:ascii="宋体" w:hAnsi="宋体"/>
          <w:spacing w:val="-6"/>
          <w:sz w:val="21"/>
          <w:szCs w:val="21"/>
        </w:rPr>
        <w:t>联系人：</w:t>
      </w:r>
      <w:r>
        <w:rPr>
          <w:rFonts w:hint="eastAsia" w:ascii="宋体" w:hAnsi="宋体"/>
          <w:spacing w:val="-6"/>
          <w:sz w:val="21"/>
          <w:szCs w:val="21"/>
          <w:lang w:val="en-US" w:eastAsia="zh-CN"/>
        </w:rPr>
        <w:t>何墨锋</w:t>
      </w:r>
      <w:r>
        <w:rPr>
          <w:rFonts w:hint="eastAsia" w:ascii="宋体" w:hAnsi="宋体"/>
          <w:spacing w:val="-6"/>
          <w:sz w:val="21"/>
          <w:szCs w:val="21"/>
        </w:rPr>
        <w:t xml:space="preserve">         电话：</w:t>
      </w:r>
      <w:r>
        <w:rPr>
          <w:rFonts w:hint="eastAsia" w:ascii="宋体" w:hAnsi="宋体"/>
          <w:spacing w:val="-6"/>
          <w:sz w:val="21"/>
          <w:szCs w:val="21"/>
          <w:lang w:val="en-US" w:eastAsia="zh-CN"/>
        </w:rPr>
        <w:t>13857770070  86892549</w:t>
      </w:r>
    </w:p>
    <w:p>
      <w:pPr>
        <w:pStyle w:val="36"/>
        <w:widowControl w:val="0"/>
        <w:spacing w:afterLines="0" w:line="340" w:lineRule="atLeast"/>
        <w:ind w:firstLine="0" w:firstLineChars="0"/>
        <w:rPr>
          <w:rFonts w:hint="eastAsia" w:ascii="宋体" w:hAnsi="宋体"/>
          <w:spacing w:val="-6"/>
          <w:sz w:val="21"/>
          <w:szCs w:val="21"/>
          <w:highlight w:val="none"/>
          <w:lang w:val="en-US" w:eastAsia="zh-CN"/>
        </w:rPr>
      </w:pPr>
    </w:p>
    <w:p>
      <w:pPr>
        <w:pStyle w:val="36"/>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十</w:t>
      </w:r>
      <w:r>
        <w:rPr>
          <w:rFonts w:hint="eastAsia" w:ascii="宋体" w:hAnsi="宋体"/>
          <w:b/>
          <w:spacing w:val="-6"/>
          <w:sz w:val="21"/>
          <w:szCs w:val="21"/>
          <w:lang w:val="en-US" w:eastAsia="zh-CN"/>
        </w:rPr>
        <w:t>一</w:t>
      </w:r>
      <w:r>
        <w:rPr>
          <w:rFonts w:hint="eastAsia" w:ascii="宋体" w:hAnsi="宋体"/>
          <w:b/>
          <w:spacing w:val="-6"/>
          <w:sz w:val="21"/>
          <w:szCs w:val="21"/>
        </w:rPr>
        <w:t>、采购监管电话：</w:t>
      </w:r>
      <w:r>
        <w:rPr>
          <w:rFonts w:hint="eastAsia" w:ascii="宋体" w:hAnsi="宋体"/>
          <w:spacing w:val="-6"/>
          <w:sz w:val="21"/>
          <w:szCs w:val="21"/>
        </w:rPr>
        <w:t xml:space="preserve"> 0577-86892636</w:t>
      </w:r>
    </w:p>
    <w:p>
      <w:pPr>
        <w:pStyle w:val="36"/>
        <w:widowControl w:val="0"/>
        <w:spacing w:after="156" w:line="360" w:lineRule="atLeast"/>
        <w:ind w:firstLine="0" w:firstLineChars="0"/>
        <w:rPr>
          <w:rFonts w:ascii="宋体" w:hAnsi="宋体"/>
          <w:spacing w:val="-6"/>
          <w:sz w:val="21"/>
          <w:szCs w:val="21"/>
        </w:rPr>
      </w:pPr>
    </w:p>
    <w:p>
      <w:pPr>
        <w:pStyle w:val="36"/>
        <w:widowControl w:val="0"/>
        <w:wordWrap w:val="0"/>
        <w:spacing w:after="156" w:line="360" w:lineRule="auto"/>
        <w:ind w:firstLine="396"/>
        <w:jc w:val="right"/>
        <w:rPr>
          <w:rFonts w:ascii="宋体" w:hAnsi="宋体"/>
          <w:spacing w:val="-6"/>
          <w:sz w:val="21"/>
          <w:szCs w:val="21"/>
        </w:rPr>
      </w:pPr>
      <w:r>
        <w:rPr>
          <w:rFonts w:hint="eastAsia" w:ascii="宋体" w:hAnsi="宋体"/>
          <w:spacing w:val="-6"/>
          <w:sz w:val="21"/>
          <w:szCs w:val="21"/>
        </w:rPr>
        <w:t xml:space="preserve">温州机场集团有限公司    </w:t>
      </w:r>
    </w:p>
    <w:p>
      <w:pPr>
        <w:pStyle w:val="36"/>
        <w:widowControl w:val="0"/>
        <w:spacing w:after="156" w:line="360" w:lineRule="auto"/>
        <w:ind w:right="693" w:firstLine="0" w:firstLineChars="0"/>
        <w:jc w:val="right"/>
        <w:rPr>
          <w:rFonts w:hint="eastAsia"/>
        </w:rPr>
      </w:pPr>
      <w:r>
        <w:rPr>
          <w:rFonts w:hint="eastAsia" w:ascii="宋体" w:hAnsi="宋体"/>
          <w:spacing w:val="-6"/>
          <w:sz w:val="21"/>
          <w:szCs w:val="21"/>
          <w:lang w:val="en-US" w:eastAsia="zh-CN"/>
        </w:rPr>
        <w:t>2022</w:t>
      </w:r>
      <w:r>
        <w:rPr>
          <w:rFonts w:hint="eastAsia" w:ascii="宋体" w:hAnsi="宋体"/>
          <w:spacing w:val="-6"/>
          <w:sz w:val="21"/>
          <w:szCs w:val="21"/>
        </w:rPr>
        <w:t>年</w:t>
      </w:r>
      <w:r>
        <w:rPr>
          <w:rFonts w:hint="eastAsia" w:ascii="宋体" w:hAnsi="宋体"/>
          <w:spacing w:val="-6"/>
          <w:sz w:val="21"/>
          <w:szCs w:val="21"/>
          <w:lang w:val="en-US" w:eastAsia="zh-CN"/>
        </w:rPr>
        <w:t>5</w:t>
      </w:r>
      <w:r>
        <w:rPr>
          <w:rFonts w:hint="eastAsia" w:ascii="宋体" w:hAnsi="宋体"/>
          <w:spacing w:val="-6"/>
          <w:sz w:val="21"/>
          <w:szCs w:val="21"/>
        </w:rPr>
        <w:t xml:space="preserve"> 月</w:t>
      </w:r>
      <w:r>
        <w:rPr>
          <w:rFonts w:hint="eastAsia" w:ascii="宋体" w:hAnsi="宋体"/>
          <w:spacing w:val="-6"/>
          <w:sz w:val="21"/>
          <w:szCs w:val="21"/>
          <w:lang w:val="en-US" w:eastAsia="zh-CN"/>
        </w:rPr>
        <w:t>18</w:t>
      </w:r>
      <w:r>
        <w:rPr>
          <w:rFonts w:hint="eastAsia" w:ascii="宋体" w:hAnsi="宋体"/>
          <w:spacing w:val="-6"/>
          <w:sz w:val="21"/>
          <w:szCs w:val="21"/>
        </w:rPr>
        <w:t xml:space="preserve"> 日　　　　</w:t>
      </w:r>
    </w:p>
    <w:p>
      <w:pPr>
        <w:pStyle w:val="21"/>
      </w:pPr>
      <w:r>
        <w:rPr>
          <w:rFonts w:hint="eastAsia"/>
        </w:rPr>
        <w:t>第二章 采购要求</w:t>
      </w:r>
      <w:bookmarkEnd w:id="1"/>
    </w:p>
    <w:p>
      <w:pPr>
        <w:pStyle w:val="28"/>
        <w:spacing w:before="0"/>
        <w:ind w:left="0" w:firstLine="422" w:firstLineChars="200"/>
        <w:rPr>
          <w:rFonts w:ascii="宋体" w:hAnsi="宋体"/>
          <w:b/>
          <w:color w:val="000000"/>
          <w:sz w:val="21"/>
          <w:szCs w:val="21"/>
        </w:rPr>
      </w:pPr>
      <w:bookmarkStart w:id="2" w:name="_Toc215567897"/>
      <w:r>
        <w:rPr>
          <w:rFonts w:hint="eastAsia" w:ascii="宋体" w:hAnsi="宋体"/>
          <w:b/>
          <w:color w:val="000000"/>
          <w:sz w:val="21"/>
          <w:szCs w:val="21"/>
        </w:rPr>
        <w:t>一、项目概述</w:t>
      </w:r>
      <w:bookmarkEnd w:id="2"/>
    </w:p>
    <w:p>
      <w:pPr>
        <w:spacing w:line="360" w:lineRule="auto"/>
        <w:ind w:left="420"/>
        <w:outlineLvl w:val="2"/>
        <w:rPr>
          <w:rFonts w:hint="eastAsia" w:ascii="宋体" w:hAnsi="宋体" w:eastAsia="宋体" w:cs="Times New Roman"/>
          <w:bCs/>
          <w:color w:val="000000"/>
          <w:sz w:val="21"/>
          <w:szCs w:val="21"/>
          <w:lang w:val="en-US" w:eastAsia="zh-CN"/>
        </w:rPr>
      </w:pPr>
      <w:bookmarkStart w:id="3" w:name="_Toc215567898"/>
      <w:r>
        <w:rPr>
          <w:rFonts w:hint="eastAsia" w:ascii="宋体" w:hAnsi="宋体" w:eastAsia="宋体" w:cs="Times New Roman"/>
          <w:bCs/>
          <w:color w:val="000000"/>
          <w:sz w:val="21"/>
          <w:szCs w:val="21"/>
          <w:lang w:val="en-US" w:eastAsia="zh-CN"/>
        </w:rPr>
        <w:t>1、按照甲方要求</w:t>
      </w:r>
      <w:r>
        <w:rPr>
          <w:rFonts w:hint="eastAsia" w:ascii="宋体" w:hAnsi="宋体" w:eastAsia="宋体" w:cs="Times New Roman"/>
          <w:bCs/>
          <w:color w:val="000000"/>
          <w:sz w:val="21"/>
          <w:szCs w:val="21"/>
        </w:rPr>
        <w:t>不定期不定量</w:t>
      </w:r>
      <w:r>
        <w:rPr>
          <w:rFonts w:hint="eastAsia" w:ascii="宋体" w:hAnsi="宋体" w:eastAsia="宋体" w:cs="Times New Roman"/>
          <w:bCs/>
          <w:color w:val="000000"/>
          <w:sz w:val="21"/>
          <w:szCs w:val="21"/>
          <w:lang w:val="en-US" w:eastAsia="zh-CN"/>
        </w:rPr>
        <w:t>供应绿化苗木并规范</w:t>
      </w:r>
      <w:r>
        <w:rPr>
          <w:rFonts w:hint="eastAsia" w:ascii="宋体" w:hAnsi="宋体" w:eastAsia="宋体" w:cs="Times New Roman"/>
          <w:bCs/>
          <w:color w:val="000000"/>
          <w:sz w:val="21"/>
          <w:szCs w:val="21"/>
        </w:rPr>
        <w:t>种植</w:t>
      </w:r>
      <w:r>
        <w:rPr>
          <w:rFonts w:hint="eastAsia" w:ascii="宋体" w:hAnsi="宋体" w:eastAsia="宋体" w:cs="Times New Roman"/>
          <w:bCs/>
          <w:color w:val="000000"/>
          <w:sz w:val="21"/>
          <w:szCs w:val="21"/>
          <w:lang w:val="en-US" w:eastAsia="zh-CN"/>
        </w:rPr>
        <w:t>及包活养护。</w:t>
      </w:r>
    </w:p>
    <w:p>
      <w:pPr>
        <w:spacing w:line="360" w:lineRule="auto"/>
        <w:ind w:left="420"/>
        <w:outlineLvl w:val="2"/>
        <w:rPr>
          <w:rFonts w:hint="eastAsia" w:ascii="宋体" w:hAnsi="宋体" w:eastAsia="宋体" w:cs="Times New Roman"/>
          <w:bCs/>
          <w:color w:val="000000"/>
          <w:sz w:val="21"/>
          <w:szCs w:val="21"/>
          <w:lang w:val="en-US" w:eastAsia="zh-CN"/>
        </w:rPr>
      </w:pPr>
      <w:r>
        <w:rPr>
          <w:rFonts w:hint="eastAsia" w:ascii="宋体" w:hAnsi="宋体" w:cs="Times New Roman"/>
          <w:bCs/>
          <w:color w:val="000000"/>
          <w:sz w:val="21"/>
          <w:szCs w:val="21"/>
          <w:lang w:val="en-US" w:eastAsia="zh-CN"/>
        </w:rPr>
        <w:t>2、</w:t>
      </w:r>
      <w:r>
        <w:rPr>
          <w:rFonts w:hint="eastAsia" w:ascii="宋体" w:hAnsi="宋体" w:eastAsia="宋体" w:cs="Times New Roman"/>
          <w:bCs/>
          <w:color w:val="000000"/>
          <w:sz w:val="21"/>
          <w:szCs w:val="21"/>
          <w:lang w:val="en-US" w:eastAsia="zh-CN"/>
        </w:rPr>
        <w:t>所供应苗木必须优质健壮无病虫害。</w:t>
      </w:r>
    </w:p>
    <w:p>
      <w:pPr>
        <w:spacing w:line="360" w:lineRule="auto"/>
        <w:ind w:left="420"/>
        <w:outlineLvl w:val="2"/>
        <w:rPr>
          <w:rFonts w:hint="eastAsia" w:ascii="宋体" w:hAnsi="宋体"/>
          <w:b w:val="0"/>
          <w:bCs/>
          <w:color w:val="000000"/>
          <w:szCs w:val="21"/>
          <w:lang w:val="en-US" w:eastAsia="zh-CN"/>
        </w:rPr>
      </w:pPr>
      <w:r>
        <w:rPr>
          <w:rFonts w:hint="eastAsia" w:ascii="宋体" w:hAnsi="宋体" w:cs="Times New Roman"/>
          <w:bCs/>
          <w:color w:val="000000"/>
          <w:sz w:val="21"/>
          <w:szCs w:val="21"/>
          <w:lang w:val="en-US" w:eastAsia="zh-CN"/>
        </w:rPr>
        <w:t>3、</w:t>
      </w:r>
      <w:r>
        <w:rPr>
          <w:rFonts w:hint="eastAsia" w:ascii="宋体" w:hAnsi="宋体"/>
          <w:kern w:val="2"/>
          <w:sz w:val="21"/>
          <w:szCs w:val="21"/>
          <w:u w:val="none"/>
          <w:lang w:val="en-US" w:eastAsia="zh-CN"/>
        </w:rPr>
        <w:t>种植场地清理、翻土、挖坑。</w:t>
      </w:r>
      <w:bookmarkEnd w:id="3"/>
    </w:p>
    <w:p>
      <w:pPr>
        <w:spacing w:line="360" w:lineRule="auto"/>
        <w:ind w:left="420"/>
        <w:outlineLvl w:val="2"/>
        <w:rPr>
          <w:rFonts w:hint="default" w:ascii="宋体" w:hAnsi="宋体"/>
          <w:b/>
          <w:color w:val="000000"/>
          <w:sz w:val="21"/>
          <w:szCs w:val="21"/>
          <w:lang w:val="en-US"/>
        </w:rPr>
      </w:pPr>
      <w:r>
        <w:rPr>
          <w:rFonts w:hint="eastAsia" w:ascii="宋体" w:hAnsi="宋体"/>
          <w:b w:val="0"/>
          <w:bCs/>
          <w:color w:val="000000"/>
          <w:szCs w:val="21"/>
          <w:lang w:val="en-US" w:eastAsia="zh-CN"/>
        </w:rPr>
        <w:t>4、合同期限12个月。</w:t>
      </w:r>
    </w:p>
    <w:p>
      <w:pPr>
        <w:pStyle w:val="28"/>
        <w:numPr>
          <w:ilvl w:val="0"/>
          <w:numId w:val="2"/>
        </w:numPr>
        <w:spacing w:before="0"/>
        <w:ind w:left="0" w:firstLine="422" w:firstLineChars="200"/>
        <w:rPr>
          <w:rFonts w:hint="eastAsia" w:ascii="宋体" w:hAnsi="宋体"/>
          <w:b/>
          <w:color w:val="000000"/>
          <w:sz w:val="21"/>
          <w:szCs w:val="21"/>
        </w:rPr>
      </w:pPr>
      <w:r>
        <w:rPr>
          <w:rFonts w:hint="eastAsia" w:ascii="宋体" w:hAnsi="宋体"/>
          <w:b/>
          <w:color w:val="000000"/>
          <w:sz w:val="21"/>
          <w:szCs w:val="21"/>
        </w:rPr>
        <w:t>技术要求</w:t>
      </w:r>
      <w:r>
        <w:rPr>
          <w:rFonts w:hint="eastAsia" w:ascii="宋体" w:hAnsi="宋体"/>
          <w:b/>
          <w:color w:val="000000"/>
          <w:sz w:val="21"/>
          <w:szCs w:val="21"/>
          <w:lang w:eastAsia="zh-CN"/>
        </w:rPr>
        <w:t>（</w:t>
      </w:r>
      <w:r>
        <w:rPr>
          <w:rFonts w:hint="eastAsia" w:ascii="宋体" w:hAnsi="宋体"/>
          <w:b/>
          <w:color w:val="000000"/>
          <w:sz w:val="21"/>
          <w:szCs w:val="21"/>
          <w:lang w:val="en-US" w:eastAsia="zh-CN"/>
        </w:rPr>
        <w:t>具体详见第五章合同主要条款）</w:t>
      </w:r>
    </w:p>
    <w:p>
      <w:pPr>
        <w:ind w:firstLine="420" w:firstLineChars="200"/>
        <w:rPr>
          <w:rFonts w:ascii="宋体" w:hAnsi="宋体"/>
          <w:spacing w:val="-6"/>
          <w:szCs w:val="21"/>
          <w:u w:val="none"/>
        </w:rPr>
      </w:pPr>
      <w:r>
        <w:rPr>
          <w:rFonts w:hint="eastAsia" w:ascii="宋体" w:hAnsi="宋体" w:eastAsia="宋体" w:cs="Times New Roman"/>
          <w:kern w:val="2"/>
          <w:sz w:val="21"/>
          <w:szCs w:val="21"/>
          <w:u w:val="none"/>
          <w:lang w:val="zh-CN" w:eastAsia="zh-CN" w:bidi="ar-SA"/>
        </w:rPr>
        <w:t>花卉苗木包活养护期限：乔木类6个月、灌木类地被类藤本类4个月、草花类2个月，养护期间死亡苗木均无条件补植（人为损坏除外）。</w:t>
      </w:r>
    </w:p>
    <w:p>
      <w:pPr>
        <w:pStyle w:val="28"/>
        <w:numPr>
          <w:ilvl w:val="0"/>
          <w:numId w:val="2"/>
        </w:numPr>
        <w:spacing w:before="0"/>
        <w:ind w:left="0" w:firstLine="422" w:firstLineChars="200"/>
        <w:rPr>
          <w:rFonts w:hint="eastAsia" w:ascii="宋体" w:hAnsi="宋体"/>
          <w:b/>
          <w:color w:val="000000"/>
          <w:sz w:val="21"/>
          <w:szCs w:val="21"/>
        </w:rPr>
      </w:pPr>
      <w:r>
        <w:rPr>
          <w:rFonts w:hint="eastAsia" w:ascii="宋体" w:hAnsi="宋体"/>
          <w:b/>
          <w:color w:val="000000"/>
          <w:sz w:val="21"/>
          <w:szCs w:val="21"/>
        </w:rPr>
        <w:t>报价要</w:t>
      </w:r>
      <w:bookmarkStart w:id="7" w:name="_GoBack"/>
      <w:bookmarkEnd w:id="7"/>
      <w:r>
        <w:rPr>
          <w:rFonts w:hint="eastAsia" w:ascii="宋体" w:hAnsi="宋体"/>
          <w:b/>
          <w:color w:val="000000"/>
          <w:sz w:val="21"/>
          <w:szCs w:val="21"/>
        </w:rPr>
        <w:t>求</w:t>
      </w:r>
    </w:p>
    <w:p>
      <w:pPr>
        <w:pStyle w:val="36"/>
        <w:widowControl w:val="0"/>
        <w:spacing w:after="0" w:afterLines="0" w:line="340" w:lineRule="atLeast"/>
        <w:ind w:firstLine="420"/>
      </w:pPr>
      <w:r>
        <w:rPr>
          <w:rFonts w:hint="eastAsia" w:ascii="宋体" w:hAnsi="宋体" w:eastAsia="宋体" w:cs="Times New Roman"/>
          <w:b/>
          <w:color w:val="000000"/>
          <w:kern w:val="0"/>
          <w:sz w:val="21"/>
          <w:szCs w:val="21"/>
          <w:lang w:val="zh-CN" w:eastAsia="zh-CN" w:bidi="ar-SA"/>
        </w:rPr>
        <w:t>报价包括：</w:t>
      </w:r>
      <w:r>
        <w:rPr>
          <w:rFonts w:hint="eastAsia" w:ascii="宋体" w:hAnsi="宋体"/>
          <w:kern w:val="2"/>
          <w:sz w:val="21"/>
          <w:szCs w:val="21"/>
          <w:u w:val="none"/>
          <w:lang w:val="zh-CN"/>
        </w:rPr>
        <w:t>苗木、种植、</w:t>
      </w:r>
      <w:r>
        <w:rPr>
          <w:rFonts w:hint="eastAsia" w:ascii="宋体" w:hAnsi="宋体"/>
          <w:kern w:val="2"/>
          <w:sz w:val="21"/>
          <w:szCs w:val="21"/>
          <w:u w:val="none"/>
          <w:lang w:val="en-US" w:eastAsia="zh-CN"/>
        </w:rPr>
        <w:t>种植场地清理翻土挖坑、</w:t>
      </w:r>
      <w:r>
        <w:rPr>
          <w:rFonts w:hint="eastAsia" w:ascii="宋体" w:hAnsi="宋体"/>
          <w:kern w:val="2"/>
          <w:sz w:val="21"/>
          <w:szCs w:val="21"/>
          <w:u w:val="none"/>
          <w:lang w:val="zh-CN"/>
        </w:rPr>
        <w:t>人工、器械、辅助材料、包装、运输、搬运装卸、保险、包活养护、措施项目、税金，等完成本项目所需的全部费用。</w:t>
      </w:r>
    </w:p>
    <w:p>
      <w:pPr>
        <w:pStyle w:val="28"/>
        <w:widowControl w:val="0"/>
        <w:numPr>
          <w:ilvl w:val="-1"/>
          <w:numId w:val="0"/>
        </w:numPr>
        <w:spacing w:after="0" w:afterLines="0" w:line="340" w:lineRule="atLeast"/>
        <w:ind w:left="0" w:firstLine="422" w:firstLineChars="200"/>
        <w:rPr>
          <w:rFonts w:hint="eastAsia" w:ascii="宋体" w:hAnsi="宋体" w:eastAsia="宋体"/>
          <w:b/>
          <w:color w:val="000000"/>
          <w:sz w:val="21"/>
          <w:szCs w:val="21"/>
          <w:lang w:val="en-US" w:eastAsia="zh-CN"/>
        </w:rPr>
      </w:pPr>
      <w:r>
        <w:rPr>
          <w:rFonts w:hint="eastAsia" w:ascii="宋体" w:hAnsi="宋体"/>
          <w:b/>
          <w:color w:val="000000"/>
          <w:sz w:val="21"/>
          <w:szCs w:val="21"/>
          <w:lang w:val="en-US" w:eastAsia="zh-CN"/>
        </w:rPr>
        <w:t>四、本项目预算费用10万元。</w:t>
      </w:r>
    </w:p>
    <w:p>
      <w:pPr>
        <w:pStyle w:val="21"/>
        <w:ind w:firstLine="2570" w:firstLineChars="800"/>
        <w:jc w:val="both"/>
        <w:rPr>
          <w:rFonts w:hint="eastAsia" w:ascii="宋体" w:hAnsi="宋体" w:cs="新宋体"/>
          <w:b/>
          <w:bCs/>
          <w:sz w:val="28"/>
          <w:szCs w:val="28"/>
        </w:rPr>
      </w:pPr>
      <w:bookmarkStart w:id="4" w:name="_Toc468093439"/>
      <w:r>
        <w:rPr>
          <w:rFonts w:hint="eastAsia"/>
        </w:rPr>
        <w:t xml:space="preserve">第三章 </w:t>
      </w:r>
      <w:r>
        <w:rPr>
          <w:rFonts w:hint="eastAsia"/>
          <w:szCs w:val="30"/>
        </w:rPr>
        <w:t>报价文件格式</w:t>
      </w:r>
      <w:bookmarkEnd w:id="4"/>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spacing w:beforeLines="50" w:line="360" w:lineRule="auto"/>
        <w:rPr>
          <w:rFonts w:ascii="宋体" w:hAnsi="宋体"/>
          <w:spacing w:val="-6"/>
          <w:szCs w:val="21"/>
        </w:rPr>
      </w:pPr>
      <w:r>
        <w:rPr>
          <w:rFonts w:hint="eastAsia" w:ascii="宋体" w:hAnsi="宋体"/>
          <w:spacing w:val="-6"/>
          <w:szCs w:val="21"/>
        </w:rPr>
        <w:t>温州机场集团有限公司：</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rPr>
        <w:t xml:space="preserve"> </w:t>
      </w:r>
      <w:r>
        <w:rPr>
          <w:rFonts w:hint="eastAsia" w:ascii="宋体" w:hAnsi="宋体" w:cs="新宋体"/>
          <w:b/>
          <w:szCs w:val="21"/>
          <w:u w:val="single"/>
        </w:rPr>
        <w:t xml:space="preserve"> </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ascii="宋体" w:hAnsi="宋体" w:cs="新宋体"/>
          <w:szCs w:val="21"/>
        </w:rPr>
      </w:pPr>
      <w:r>
        <w:rPr>
          <w:rFonts w:hint="eastAsia" w:ascii="宋体" w:hAnsi="宋体" w:cs="新宋体"/>
          <w:szCs w:val="21"/>
        </w:rPr>
        <w:t>我方的报价如下：</w:t>
      </w:r>
    </w:p>
    <w:tbl>
      <w:tblPr>
        <w:tblStyle w:val="22"/>
        <w:tblW w:w="8527" w:type="dxa"/>
        <w:tblInd w:w="93" w:type="dxa"/>
        <w:tblLayout w:type="fixed"/>
        <w:tblCellMar>
          <w:top w:w="0" w:type="dxa"/>
          <w:left w:w="108" w:type="dxa"/>
          <w:bottom w:w="0" w:type="dxa"/>
          <w:right w:w="108" w:type="dxa"/>
        </w:tblCellMar>
      </w:tblPr>
      <w:tblGrid>
        <w:gridCol w:w="618"/>
        <w:gridCol w:w="1588"/>
        <w:gridCol w:w="2800"/>
        <w:gridCol w:w="675"/>
        <w:gridCol w:w="700"/>
        <w:gridCol w:w="1050"/>
        <w:gridCol w:w="1096"/>
      </w:tblGrid>
      <w:tr>
        <w:tblPrEx>
          <w:tblCellMar>
            <w:top w:w="0" w:type="dxa"/>
            <w:left w:w="108" w:type="dxa"/>
            <w:bottom w:w="0" w:type="dxa"/>
            <w:right w:w="108" w:type="dxa"/>
          </w:tblCellMar>
        </w:tblPrEx>
        <w:trPr>
          <w:trHeight w:val="780" w:hRule="atLeast"/>
        </w:trPr>
        <w:tc>
          <w:tcPr>
            <w:tcW w:w="8527"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36"/>
                <w:szCs w:val="36"/>
              </w:rPr>
            </w:pPr>
            <w:r>
              <w:rPr>
                <w:rFonts w:hint="eastAsia" w:ascii="宋体" w:hAnsi="宋体" w:cs="宋体"/>
                <w:b/>
                <w:bCs/>
                <w:color w:val="000000"/>
                <w:kern w:val="0"/>
                <w:sz w:val="32"/>
                <w:szCs w:val="32"/>
              </w:rPr>
              <w:t>机场绿化苗木采购</w:t>
            </w:r>
            <w:r>
              <w:rPr>
                <w:rFonts w:hint="eastAsia" w:ascii="宋体" w:hAnsi="宋体" w:cs="宋体"/>
                <w:b/>
                <w:bCs/>
                <w:color w:val="000000"/>
                <w:kern w:val="0"/>
                <w:sz w:val="32"/>
                <w:szCs w:val="32"/>
                <w:lang w:eastAsia="zh-CN"/>
              </w:rPr>
              <w:t>种植</w:t>
            </w:r>
            <w:r>
              <w:rPr>
                <w:rFonts w:hint="eastAsia" w:ascii="宋体" w:hAnsi="宋体" w:cs="宋体"/>
                <w:b/>
                <w:bCs/>
                <w:color w:val="000000"/>
                <w:kern w:val="0"/>
                <w:sz w:val="32"/>
                <w:szCs w:val="32"/>
              </w:rPr>
              <w:t>报价单</w:t>
            </w:r>
          </w:p>
        </w:tc>
      </w:tr>
      <w:tr>
        <w:tblPrEx>
          <w:tblCellMar>
            <w:top w:w="0" w:type="dxa"/>
            <w:left w:w="108" w:type="dxa"/>
            <w:bottom w:w="0" w:type="dxa"/>
            <w:right w:w="108" w:type="dxa"/>
          </w:tblCellMar>
        </w:tblPrEx>
        <w:trPr>
          <w:trHeight w:val="5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名称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规格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综合单价</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eastAsia="zh-CN"/>
              </w:rPr>
            </w:pPr>
            <w:r>
              <w:rPr>
                <w:rFonts w:hint="eastAsia" w:ascii="宋体" w:hAnsi="宋体" w:cs="宋体"/>
                <w:b/>
                <w:bCs/>
                <w:color w:val="000000"/>
                <w:kern w:val="0"/>
                <w:sz w:val="20"/>
                <w:szCs w:val="20"/>
              </w:rPr>
              <w:t>金额</w:t>
            </w:r>
          </w:p>
        </w:tc>
      </w:tr>
      <w:tr>
        <w:tblPrEx>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乔木类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红枫</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胸径8cm、高度200cm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茶花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胸径8cm、高度200cm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红叶李</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胸径8cm、高度250cm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桂花（银、金桂）</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胸径8cm、高度250cm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紫薇</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胸径8cm、高度250cm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日本早樱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胸径8cm、高度250cm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日本晚樱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胸径8cm、高度250cm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垂丝海棠</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胸径8cm、高度250cm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美人梅</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胸径8cm、高度250cm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石楠树</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胸径8cm、高度250cm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二乔玉兰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胸径10cm、高度300cm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广玉兰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胸径10cm、高度400cm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香樟</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胸径10cm、高度400cm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杜英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胸径10cm、高度400cm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乐昌含笑</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胸径10cm、高度400cm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黄山栾树</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胸径10cm、高度400cm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金合欢</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胸径10cm、高度400cm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无患子</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胸径10cm、高度400cm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榉树</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胸径16cm、高度600cm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柳树</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胸径10cm、高度400cm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水杉</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胸径10cm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刚竹</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胸径3cm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灌木类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黄金菊</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毛鹃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春鹃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红叶石楠</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金边黄杨</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H35cm、P15cm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大叶黄杨</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瓜子黄杨</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金森女贞</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水蜡</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金叶女贞</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龟甲冬青</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六月雪</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大花六道木</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大花月季</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丰花月季</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满天星</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H25cm、P20cm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花叶良姜</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红花檵木</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红朱蕉</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花叶鸭脚木</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五色梅</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小叶栀子</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茶梅</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海桐</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金丝桃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南天竹</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火焰南天竺</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银叶菊</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大叶栀子</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H40cm、P20cm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洒金珊瑚</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H40cm、P20cm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变叶木</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H40cm、P20cm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八角金盘</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H40cm、P20cm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云南黄馨</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H40cm、P20cm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千年木</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H60cm、P20cm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金叶假连翘</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绣球花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巴西野牡丹</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H35cm、P20cm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三角梅A</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H50cm、P40cm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三角梅B</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H90cm、P50cm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夹竹桃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H150cm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法国冬青</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H150cm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木槿</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H180cm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木芙蓉</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H180cm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紫荆</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H200cm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腊梅</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H200cm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美人蕉</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H80cm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花叶美人蕉</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H80cm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狭叶十大功劳</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H80cm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小叶女贞球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H100cmP100cm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红花檵木球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H100cmP100cm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金叶假连翘球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H100cmP100cm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红叶石楠球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H100cmP100cm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大叶黄杨球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H100cmP100cm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三角梅球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H100cmP100cm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银姬小蜡球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H100cmP100cm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金边胡秃子球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H100cmP100cm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茶梅球</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H100cmP100cm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地被类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2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麦冬草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每丛6-8个芽以上，每平米64丛</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1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银边草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每丛6-8个芽以上，每平米64丛</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金边麦冬</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每丛6-8个芽以上，每平米64丛</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9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兰花三七</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每丛6-8个芽以上，每平米64丛</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02"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葱兰</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每丛6-8个芽以上，每平米64丛</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9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阔叶山麦冬</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每丛6-8个芽以上，每平米64丛</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玉簪</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每丛6-8个芽以上，每平米64丛</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2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鸢尾</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每丛6-8个芽以上，每平米64丛</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8"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金娃娃萱草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每丛6-8个芽以上，每平米64丛</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02"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银纹沿阶草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每丛6-8个芽以上，每平米64丛</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马尼拉草皮</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满种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黑麦草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籽播</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高羊茅</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籽播</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白三叶草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籽播</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花叶大吴风草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H30,P30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肾蕨</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H50、180盆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七彩竹芋</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120盆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佛甲草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120盆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sz w:val="18"/>
                <w:szCs w:val="18"/>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虎耳草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120盆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紫娇花</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160盆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藤本类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络石（花、金）</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120盆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花叶蔓</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120盆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爬山虎</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120盆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凌霄花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180盆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藤本月季</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120盆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吊竹梅</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120盆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迎春花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120盆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扶芳藤</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H30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草花类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孔雀草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金盏菊</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三色堇</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矮牵牛</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一串红</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四季海棠</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大叶海棠</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石竹</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长春</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洋凤仙</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彩叶草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千日红</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羽衣甘蓝</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夏瑾</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大花金鸡菊</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香彩雀</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五星花</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矾根（紫、红、金）</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鸡冠花</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万寿菊</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太阳花</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百日草</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ascii="宋体" w:hAnsi="宋体" w:cs="宋体"/>
                <w:color w:val="000000"/>
                <w:sz w:val="18"/>
                <w:szCs w:val="18"/>
              </w:rPr>
            </w:pPr>
            <w:r>
              <w:rPr>
                <w:rFonts w:hint="eastAsia" w:ascii="宋体" w:hAnsi="宋体" w:cs="宋体"/>
                <w:color w:val="000000"/>
                <w:kern w:val="0"/>
                <w:sz w:val="18"/>
                <w:szCs w:val="18"/>
              </w:rPr>
              <w:t>美女樱</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株</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种植辅材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复合肥</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公斤</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有机肥</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公斤</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营养土</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18"/>
                <w:szCs w:val="18"/>
              </w:rPr>
            </w:pPr>
            <w:r>
              <w:rPr>
                <w:rFonts w:hint="eastAsia" w:ascii="宋体" w:hAnsi="宋体" w:cs="宋体"/>
                <w:color w:val="000000"/>
                <w:sz w:val="18"/>
                <w:szCs w:val="18"/>
              </w:rPr>
              <w:t>腐殖质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公斤</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种植土</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ascii="宋体" w:hAnsi="宋体" w:cs="宋体"/>
                <w:color w:val="000000"/>
                <w:sz w:val="18"/>
                <w:szCs w:val="18"/>
              </w:rPr>
            </w:pPr>
            <w:r>
              <w:rPr>
                <w:rFonts w:hint="eastAsia" w:ascii="宋体" w:hAnsi="宋体" w:cs="宋体"/>
                <w:color w:val="000000"/>
                <w:kern w:val="0"/>
                <w:sz w:val="18"/>
                <w:szCs w:val="18"/>
              </w:rPr>
              <w:t>黄土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立方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小 计</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税金      %</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r>
        <w:tblPrEx>
          <w:tblCellMar>
            <w:top w:w="0" w:type="dxa"/>
            <w:left w:w="108" w:type="dxa"/>
            <w:bottom w:w="0" w:type="dxa"/>
            <w:right w:w="108" w:type="dxa"/>
          </w:tblCellMar>
        </w:tblPrEx>
        <w:trPr>
          <w:trHeight w:val="3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合 计</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18"/>
                <w:szCs w:val="18"/>
              </w:rPr>
            </w:pPr>
            <w:r>
              <w:rPr>
                <w:rFonts w:hint="eastAsia" w:ascii="宋体" w:hAnsi="宋体" w:cs="宋体"/>
                <w:color w:val="000000"/>
                <w:kern w:val="0"/>
                <w:sz w:val="18"/>
                <w:szCs w:val="18"/>
              </w:rPr>
              <w:t>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ascii="宋体" w:hAnsi="宋体" w:cs="宋体"/>
                <w:color w:val="000000"/>
                <w:sz w:val="18"/>
                <w:szCs w:val="18"/>
              </w:rPr>
            </w:pPr>
          </w:p>
        </w:tc>
      </w:tr>
    </w:tbl>
    <w:p>
      <w:pPr>
        <w:rPr>
          <w:rFonts w:ascii="宋体" w:hAnsi="宋体" w:cs="宋体"/>
          <w:b/>
          <w:bCs/>
          <w:color w:val="000000"/>
          <w:sz w:val="21"/>
          <w:szCs w:val="21"/>
        </w:rPr>
      </w:pPr>
      <w:r>
        <w:rPr>
          <w:rFonts w:hint="eastAsia" w:ascii="宋体" w:hAnsi="宋体" w:cs="宋体"/>
          <w:b/>
          <w:bCs/>
          <w:color w:val="000000"/>
          <w:sz w:val="21"/>
          <w:szCs w:val="21"/>
        </w:rPr>
        <w:t>备注：</w:t>
      </w:r>
    </w:p>
    <w:p>
      <w:pPr>
        <w:ind w:firstLine="422" w:firstLineChars="200"/>
        <w:rPr>
          <w:rFonts w:ascii="宋体" w:hAnsi="宋体" w:cs="宋体"/>
          <w:b/>
          <w:bCs/>
          <w:color w:val="000000"/>
          <w:sz w:val="21"/>
          <w:szCs w:val="21"/>
        </w:rPr>
      </w:pPr>
      <w:r>
        <w:rPr>
          <w:rFonts w:hint="eastAsia" w:ascii="宋体" w:hAnsi="宋体" w:cs="宋体"/>
          <w:b/>
          <w:bCs/>
          <w:color w:val="000000"/>
          <w:sz w:val="21"/>
          <w:szCs w:val="21"/>
        </w:rPr>
        <w:t>1、花卉苗木包活养护期限：乔木类6个月、灌木类地被类藤本类4个月、草花类2个月，养护期间死亡苗木均无条件补植（人为损坏除外）。</w:t>
      </w:r>
    </w:p>
    <w:p>
      <w:pPr>
        <w:ind w:firstLine="422" w:firstLineChars="200"/>
        <w:rPr>
          <w:rFonts w:hint="eastAsia" w:ascii="宋体" w:hAnsi="宋体" w:cs="宋体"/>
          <w:b/>
          <w:bCs/>
          <w:color w:val="000000"/>
          <w:sz w:val="21"/>
          <w:szCs w:val="21"/>
          <w:lang w:eastAsia="zh-CN"/>
        </w:rPr>
      </w:pPr>
      <w:r>
        <w:rPr>
          <w:rFonts w:hint="eastAsia" w:ascii="宋体" w:hAnsi="宋体" w:cs="宋体"/>
          <w:b/>
          <w:bCs/>
          <w:color w:val="000000"/>
          <w:sz w:val="21"/>
          <w:szCs w:val="21"/>
          <w:lang w:val="en-US" w:eastAsia="zh-CN"/>
        </w:rPr>
        <w:t>2、</w:t>
      </w:r>
      <w:r>
        <w:rPr>
          <w:rFonts w:hint="eastAsia" w:ascii="宋体" w:hAnsi="宋体" w:cs="宋体"/>
          <w:b/>
          <w:bCs/>
          <w:color w:val="000000"/>
          <w:sz w:val="21"/>
          <w:szCs w:val="21"/>
        </w:rPr>
        <w:t>以实际种植</w:t>
      </w:r>
      <w:r>
        <w:rPr>
          <w:rFonts w:hint="eastAsia" w:ascii="宋体" w:hAnsi="宋体" w:cs="宋体"/>
          <w:b/>
          <w:bCs/>
          <w:color w:val="000000"/>
          <w:sz w:val="21"/>
          <w:szCs w:val="21"/>
          <w:lang w:eastAsia="zh-CN"/>
        </w:rPr>
        <w:t>的</w:t>
      </w:r>
      <w:r>
        <w:rPr>
          <w:rFonts w:hint="eastAsia" w:ascii="宋体" w:hAnsi="宋体" w:cs="宋体"/>
          <w:b/>
          <w:bCs/>
          <w:color w:val="000000"/>
          <w:sz w:val="21"/>
          <w:szCs w:val="21"/>
        </w:rPr>
        <w:t>苗木量结算</w:t>
      </w:r>
      <w:r>
        <w:rPr>
          <w:rFonts w:hint="eastAsia" w:ascii="宋体" w:hAnsi="宋体" w:cs="宋体"/>
          <w:b/>
          <w:bCs/>
          <w:color w:val="000000"/>
          <w:sz w:val="21"/>
          <w:szCs w:val="21"/>
          <w:lang w:eastAsia="zh-CN"/>
        </w:rPr>
        <w:t>。</w:t>
      </w:r>
    </w:p>
    <w:p>
      <w:pPr>
        <w:ind w:firstLine="422" w:firstLineChars="200"/>
        <w:rPr>
          <w:rFonts w:hint="eastAsia" w:ascii="宋体" w:hAnsi="宋体" w:cs="宋体"/>
          <w:b/>
          <w:bCs/>
          <w:color w:val="000000"/>
          <w:sz w:val="21"/>
          <w:szCs w:val="21"/>
        </w:rPr>
      </w:pPr>
      <w:r>
        <w:rPr>
          <w:rFonts w:hint="eastAsia" w:ascii="宋体" w:hAnsi="宋体" w:cs="宋体"/>
          <w:b/>
          <w:bCs/>
          <w:color w:val="000000"/>
          <w:sz w:val="21"/>
          <w:szCs w:val="21"/>
          <w:lang w:val="en-US" w:eastAsia="zh-CN"/>
        </w:rPr>
        <w:t>3、</w:t>
      </w:r>
      <w:r>
        <w:rPr>
          <w:rFonts w:hint="eastAsia" w:ascii="宋体" w:hAnsi="宋体" w:cs="宋体"/>
          <w:b/>
          <w:bCs/>
          <w:color w:val="000000"/>
          <w:sz w:val="21"/>
          <w:szCs w:val="21"/>
        </w:rPr>
        <w:t>实际</w:t>
      </w:r>
      <w:r>
        <w:rPr>
          <w:rFonts w:hint="eastAsia" w:ascii="宋体" w:hAnsi="宋体" w:cs="宋体"/>
          <w:b/>
          <w:bCs/>
          <w:color w:val="000000"/>
          <w:sz w:val="21"/>
          <w:szCs w:val="21"/>
          <w:lang w:val="en-US" w:eastAsia="zh-CN"/>
        </w:rPr>
        <w:t>种植</w:t>
      </w:r>
      <w:r>
        <w:rPr>
          <w:rFonts w:hint="eastAsia" w:ascii="宋体" w:hAnsi="宋体" w:cs="宋体"/>
          <w:b/>
          <w:bCs/>
          <w:color w:val="000000"/>
          <w:sz w:val="21"/>
          <w:szCs w:val="21"/>
        </w:rPr>
        <w:t>苗木</w:t>
      </w:r>
      <w:r>
        <w:rPr>
          <w:rFonts w:hint="eastAsia" w:ascii="宋体" w:hAnsi="宋体" w:cs="宋体"/>
          <w:b/>
          <w:bCs/>
          <w:color w:val="000000"/>
          <w:sz w:val="21"/>
          <w:szCs w:val="21"/>
          <w:lang w:val="en-US" w:eastAsia="zh-CN"/>
        </w:rPr>
        <w:t>规格</w:t>
      </w:r>
      <w:r>
        <w:rPr>
          <w:rFonts w:hint="eastAsia" w:ascii="宋体" w:hAnsi="宋体" w:cs="宋体"/>
          <w:b/>
          <w:bCs/>
          <w:color w:val="000000"/>
          <w:sz w:val="21"/>
          <w:szCs w:val="21"/>
        </w:rPr>
        <w:t>不得低于报价单所列规格，如大于报价单规格的，仍以该报价单综合单价结算。</w:t>
      </w: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0" w:leftChars="0" w:firstLine="0" w:firstLineChars="0"/>
        <w:rPr>
          <w:rFonts w:ascii="宋体" w:hAnsi="宋体" w:cs="新宋体"/>
          <w:sz w:val="22"/>
          <w:szCs w:val="22"/>
        </w:rPr>
      </w:pPr>
    </w:p>
    <w:p>
      <w:pPr>
        <w:spacing w:line="380" w:lineRule="exact"/>
        <w:ind w:left="535" w:leftChars="-171" w:hanging="894" w:hangingChars="405"/>
        <w:rPr>
          <w:rFonts w:ascii="宋体" w:hAnsi="宋体" w:cs="新宋体"/>
          <w:b/>
          <w:sz w:val="22"/>
          <w:szCs w:val="22"/>
        </w:rPr>
      </w:pPr>
    </w:p>
    <w:p>
      <w:pPr>
        <w:spacing w:line="360" w:lineRule="auto"/>
        <w:ind w:firstLine="4200" w:firstLineChars="2000"/>
        <w:rPr>
          <w:rFonts w:ascii="宋体" w:hAnsi="宋体" w:cs="新宋体"/>
          <w:szCs w:val="21"/>
        </w:rPr>
      </w:pPr>
      <w:r>
        <w:rPr>
          <w:rFonts w:hint="eastAsia" w:ascii="宋体" w:hAnsi="宋体" w:cs="新宋体"/>
          <w:szCs w:val="21"/>
        </w:rPr>
        <w:t>报价人全称（盖章）：</w:t>
      </w:r>
    </w:p>
    <w:p>
      <w:pPr>
        <w:spacing w:line="360" w:lineRule="auto"/>
        <w:ind w:firstLine="4200" w:firstLineChars="2000"/>
        <w:rPr>
          <w:rFonts w:ascii="宋体" w:hAnsi="宋体" w:cs="新宋体"/>
          <w:szCs w:val="21"/>
        </w:rPr>
      </w:pPr>
      <w:r>
        <w:rPr>
          <w:rFonts w:hint="eastAsia" w:ascii="宋体" w:hAnsi="宋体" w:cs="新宋体"/>
          <w:szCs w:val="21"/>
        </w:rPr>
        <w:t>法定代表人或授权代表（签字）：</w:t>
      </w:r>
    </w:p>
    <w:p>
      <w:pPr>
        <w:spacing w:line="360" w:lineRule="auto"/>
        <w:ind w:firstLine="4200" w:firstLineChars="2000"/>
        <w:rPr>
          <w:rFonts w:ascii="宋体" w:hAnsi="宋体" w:cs="新宋体"/>
          <w:b/>
          <w:szCs w:val="21"/>
        </w:rPr>
      </w:pPr>
      <w:r>
        <w:rPr>
          <w:rFonts w:hint="eastAsia" w:ascii="宋体" w:hAnsi="宋体" w:cs="新宋体"/>
          <w:szCs w:val="21"/>
        </w:rPr>
        <w:t xml:space="preserve">日期：       年     月     日 </w:t>
      </w:r>
    </w:p>
    <w:p>
      <w:pPr>
        <w:ind w:firstLine="2249" w:firstLineChars="700"/>
        <w:jc w:val="both"/>
        <w:rPr>
          <w:rFonts w:hint="eastAsia" w:ascii="Cambria" w:hAnsi="Cambria"/>
          <w:b/>
          <w:bCs/>
          <w:sz w:val="32"/>
          <w:szCs w:val="32"/>
        </w:rPr>
      </w:pPr>
      <w:bookmarkStart w:id="5" w:name="_Toc468093440"/>
    </w:p>
    <w:p>
      <w:pPr>
        <w:ind w:firstLine="2249" w:firstLineChars="700"/>
        <w:jc w:val="both"/>
        <w:rPr>
          <w:szCs w:val="30"/>
        </w:rPr>
      </w:pPr>
      <w:r>
        <w:rPr>
          <w:rFonts w:hint="eastAsia" w:ascii="Cambria" w:hAnsi="Cambria"/>
          <w:b/>
          <w:bCs/>
          <w:sz w:val="32"/>
          <w:szCs w:val="32"/>
        </w:rPr>
        <w:t>第四章 报价文件编制要求及评审办法</w:t>
      </w:r>
      <w:bookmarkEnd w:id="5"/>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360" w:lineRule="auto"/>
        <w:ind w:firstLine="396" w:firstLineChars="200"/>
        <w:rPr>
          <w:rFonts w:ascii="宋体" w:hAnsi="宋体"/>
          <w:spacing w:val="-6"/>
          <w:szCs w:val="21"/>
        </w:rPr>
      </w:pPr>
      <w:r>
        <w:rPr>
          <w:rFonts w:hint="eastAsia" w:ascii="宋体" w:hAnsi="宋体"/>
          <w:spacing w:val="-6"/>
          <w:szCs w:val="21"/>
        </w:rPr>
        <w:t>报价单位应保证所提供文件资料的真实性，所有文件资料必须是针对本次采购的。如发现报价单位提供了虚假文件资料，其报价文件将被拒绝，并自行承担相应的法律责任。</w:t>
      </w:r>
    </w:p>
    <w:p>
      <w:pPr>
        <w:spacing w:line="360" w:lineRule="auto"/>
        <w:ind w:firstLine="396" w:firstLineChars="200"/>
        <w:rPr>
          <w:rFonts w:ascii="宋体" w:hAnsi="宋体"/>
          <w:spacing w:val="-6"/>
          <w:szCs w:val="21"/>
        </w:rPr>
      </w:pPr>
      <w:r>
        <w:rPr>
          <w:rFonts w:hint="eastAsia" w:ascii="宋体" w:hAnsi="宋体"/>
          <w:spacing w:val="-6"/>
          <w:szCs w:val="21"/>
        </w:rPr>
        <w:t>报价文件的构成如下：</w:t>
      </w:r>
    </w:p>
    <w:p>
      <w:pPr>
        <w:spacing w:line="360" w:lineRule="auto"/>
        <w:ind w:firstLine="396" w:firstLineChars="200"/>
        <w:rPr>
          <w:rFonts w:ascii="宋体" w:hAnsi="宋体"/>
          <w:spacing w:val="-6"/>
          <w:szCs w:val="21"/>
        </w:rPr>
      </w:pPr>
      <w:r>
        <w:rPr>
          <w:rFonts w:hint="eastAsia" w:ascii="宋体" w:hAnsi="宋体"/>
          <w:spacing w:val="-6"/>
          <w:szCs w:val="21"/>
        </w:rPr>
        <w:t>1、报价函加盖公章（格式见第三章）；</w:t>
      </w:r>
    </w:p>
    <w:p>
      <w:pPr>
        <w:spacing w:line="360" w:lineRule="auto"/>
        <w:ind w:left="396"/>
        <w:rPr>
          <w:rFonts w:ascii="宋体" w:hAnsi="宋体"/>
          <w:spacing w:val="-6"/>
          <w:szCs w:val="21"/>
        </w:rPr>
      </w:pPr>
      <w:r>
        <w:rPr>
          <w:rFonts w:hint="eastAsia" w:ascii="宋体" w:hAnsi="宋体"/>
          <w:spacing w:val="-6"/>
          <w:szCs w:val="21"/>
        </w:rPr>
        <w:t>2、在有效期内的企业营业执照（副本复印件加盖公章）、税务登记证（副本复印件加盖公章）、组织机构代码证（复印件加盖公章）；或五证合一的企业营业执照（复印件加盖公章）；</w:t>
      </w:r>
    </w:p>
    <w:p>
      <w:pPr>
        <w:spacing w:line="360" w:lineRule="auto"/>
        <w:ind w:left="396"/>
        <w:rPr>
          <w:rFonts w:ascii="宋体" w:hAnsi="宋体"/>
          <w:spacing w:val="-6"/>
          <w:szCs w:val="21"/>
        </w:rPr>
      </w:pPr>
      <w:r>
        <w:rPr>
          <w:rFonts w:hint="eastAsia" w:ascii="宋体" w:hAnsi="宋体"/>
          <w:spacing w:val="-6"/>
          <w:szCs w:val="21"/>
        </w:rPr>
        <w:t>3、法人代表授权书（</w:t>
      </w:r>
      <w:r>
        <w:rPr>
          <w:rFonts w:hint="eastAsia" w:ascii="宋体" w:hAnsi="宋体"/>
          <w:spacing w:val="-6"/>
          <w:szCs w:val="21"/>
          <w:lang w:val="en-US" w:eastAsia="zh-CN"/>
        </w:rPr>
        <w:t>签字并</w:t>
      </w:r>
      <w:r>
        <w:rPr>
          <w:rFonts w:hint="eastAsia" w:ascii="宋体" w:hAnsi="宋体"/>
          <w:spacing w:val="-6"/>
          <w:szCs w:val="21"/>
        </w:rPr>
        <w:t>加盖公章）；</w:t>
      </w:r>
    </w:p>
    <w:p>
      <w:pPr>
        <w:spacing w:line="360" w:lineRule="auto"/>
        <w:ind w:left="396"/>
        <w:rPr>
          <w:rFonts w:hint="eastAsia" w:ascii="宋体" w:hAnsi="宋体"/>
          <w:spacing w:val="-6"/>
          <w:szCs w:val="21"/>
          <w:highlight w:val="yellow"/>
        </w:rPr>
      </w:pPr>
      <w:r>
        <w:rPr>
          <w:rFonts w:hint="eastAsia" w:ascii="宋体" w:hAnsi="宋体"/>
          <w:spacing w:val="-6"/>
          <w:szCs w:val="21"/>
          <w:highlight w:val="yellow"/>
        </w:rPr>
        <w:t>4、提供近期增值税专用发票一张（复印件加盖公章）。</w:t>
      </w:r>
    </w:p>
    <w:p>
      <w:pPr>
        <w:spacing w:line="360" w:lineRule="auto"/>
        <w:ind w:left="396"/>
      </w:pPr>
      <w:r>
        <w:rPr>
          <w:rFonts w:hint="eastAsia" w:ascii="宋体" w:hAnsi="宋体"/>
          <w:spacing w:val="-6"/>
          <w:szCs w:val="21"/>
          <w:lang w:val="en-US" w:eastAsia="zh-CN"/>
        </w:rPr>
        <w:t>5、信用证明资料。</w:t>
      </w:r>
    </w:p>
    <w:p>
      <w:pPr>
        <w:pStyle w:val="36"/>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autoSpaceDE w:val="0"/>
        <w:autoSpaceDN w:val="0"/>
        <w:spacing w:line="360" w:lineRule="auto"/>
        <w:ind w:firstLine="422" w:firstLineChars="200"/>
        <w:textAlignment w:val="bottom"/>
        <w:rPr>
          <w:rFonts w:ascii="宋体" w:hAnsi="宋体" w:cs="新宋体"/>
          <w:b/>
          <w:szCs w:val="21"/>
          <w:u w:val="single"/>
        </w:rPr>
      </w:pPr>
      <w:r>
        <w:rPr>
          <w:rFonts w:hint="eastAsia" w:ascii="宋体" w:hAnsi="宋体" w:cs="新宋体"/>
          <w:b/>
          <w:szCs w:val="21"/>
          <w:u w:val="single"/>
        </w:rPr>
        <w:t>报价文件一式三份须包装于文件袋中并密封。</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360" w:lineRule="auto"/>
        <w:ind w:firstLine="422" w:firstLineChars="200"/>
        <w:rPr>
          <w:rFonts w:ascii="宋体" w:hAnsi="宋体"/>
          <w:b/>
          <w:spacing w:val="-6"/>
          <w:szCs w:val="21"/>
        </w:rPr>
      </w:pPr>
      <w:r>
        <w:rPr>
          <w:rFonts w:hint="eastAsia" w:ascii="宋体" w:hAnsi="宋体" w:cs="新宋体"/>
          <w:b/>
          <w:szCs w:val="21"/>
          <w:u w:val="single"/>
        </w:rPr>
        <w:t>1、</w:t>
      </w:r>
      <w:r>
        <w:rPr>
          <w:rFonts w:hint="eastAsia" w:ascii="宋体" w:hAnsi="宋体"/>
          <w:b/>
          <w:spacing w:val="-6"/>
          <w:szCs w:val="21"/>
          <w:u w:val="single"/>
        </w:rPr>
        <w:t>报价文件如未按照要求密封，按废标处理。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2、没有提供企业营业执照、税务登记证、组织机构代码证；或五证合一的企业营业执照复印件（复印件加盖公章）或者不在有效期内，按废标处理。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3、没有提供近期增值税专用发票一张（复印件加盖公章），按废标处理。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4、“信用中国”网站www.creditchina.gov.cn查询结果显示为失信执行人的，按废标处理。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5、没有提供法人代表授权书（</w:t>
      </w:r>
      <w:r>
        <w:rPr>
          <w:rFonts w:hint="eastAsia" w:ascii="宋体" w:hAnsi="宋体"/>
          <w:b/>
          <w:spacing w:val="-6"/>
          <w:szCs w:val="21"/>
          <w:u w:val="single"/>
          <w:lang w:val="en-US" w:eastAsia="zh-CN"/>
        </w:rPr>
        <w:t>签字</w:t>
      </w:r>
      <w:r>
        <w:rPr>
          <w:rFonts w:hint="eastAsia" w:ascii="宋体" w:hAnsi="宋体"/>
          <w:b/>
          <w:spacing w:val="-6"/>
          <w:szCs w:val="21"/>
          <w:u w:val="single"/>
        </w:rPr>
        <w:t>加盖公章），按废标处理。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6、不满足第二章采购要求的，按废标处理。</w:t>
      </w:r>
    </w:p>
    <w:p>
      <w:pPr>
        <w:spacing w:line="360" w:lineRule="auto"/>
        <w:ind w:firstLine="398" w:firstLineChars="200"/>
        <w:rPr>
          <w:rFonts w:ascii="宋体" w:hAnsi="宋体"/>
          <w:b/>
          <w:spacing w:val="-6"/>
          <w:szCs w:val="21"/>
          <w:highlight w:val="yellow"/>
          <w:u w:val="single"/>
        </w:rPr>
      </w:pPr>
      <w:r>
        <w:rPr>
          <w:rFonts w:hint="eastAsia" w:ascii="宋体" w:hAnsi="宋体"/>
          <w:b/>
          <w:spacing w:val="-6"/>
          <w:szCs w:val="21"/>
          <w:highlight w:val="yellow"/>
          <w:u w:val="single"/>
        </w:rPr>
        <w:t>7、本次采购采取</w:t>
      </w:r>
      <w:r>
        <w:rPr>
          <w:rFonts w:hint="eastAsia" w:ascii="宋体" w:hAnsi="宋体"/>
          <w:b/>
          <w:spacing w:val="-6"/>
          <w:szCs w:val="21"/>
          <w:highlight w:val="yellow"/>
          <w:u w:val="single"/>
          <w:lang w:val="en-US" w:eastAsia="zh-CN"/>
        </w:rPr>
        <w:t>经评审的</w:t>
      </w:r>
      <w:r>
        <w:rPr>
          <w:rFonts w:hint="eastAsia" w:ascii="宋体" w:hAnsi="宋体"/>
          <w:b/>
          <w:spacing w:val="-6"/>
          <w:szCs w:val="21"/>
          <w:highlight w:val="yellow"/>
          <w:u w:val="single"/>
        </w:rPr>
        <w:t>最低</w:t>
      </w:r>
      <w:r>
        <w:rPr>
          <w:rFonts w:hint="eastAsia" w:ascii="宋体" w:hAnsi="宋体"/>
          <w:b/>
          <w:spacing w:val="-6"/>
          <w:szCs w:val="21"/>
          <w:highlight w:val="yellow"/>
          <w:u w:val="single"/>
          <w:lang w:val="en-US" w:eastAsia="zh-CN"/>
        </w:rPr>
        <w:t>投标价</w:t>
      </w:r>
      <w:r>
        <w:rPr>
          <w:rFonts w:hint="eastAsia" w:ascii="宋体" w:hAnsi="宋体"/>
          <w:b/>
          <w:spacing w:val="-6"/>
          <w:szCs w:val="21"/>
          <w:highlight w:val="yellow"/>
          <w:u w:val="single"/>
        </w:rPr>
        <w:t>法，即</w:t>
      </w:r>
      <w:r>
        <w:rPr>
          <w:rFonts w:hint="eastAsia" w:ascii="宋体" w:hAnsi="宋体"/>
          <w:b/>
          <w:spacing w:val="-6"/>
          <w:szCs w:val="21"/>
          <w:highlight w:val="yellow"/>
          <w:u w:val="single"/>
          <w:lang w:val="en-US" w:eastAsia="zh-CN"/>
        </w:rPr>
        <w:t>符合资格及采购要求的不含税</w:t>
      </w:r>
      <w:r>
        <w:rPr>
          <w:rFonts w:hint="eastAsia" w:ascii="宋体" w:hAnsi="宋体"/>
          <w:b/>
          <w:spacing w:val="-6"/>
          <w:szCs w:val="21"/>
          <w:highlight w:val="yellow"/>
          <w:u w:val="single"/>
        </w:rPr>
        <w:t>报价最低的单位为中</w:t>
      </w:r>
      <w:r>
        <w:rPr>
          <w:rFonts w:hint="eastAsia" w:ascii="宋体" w:hAnsi="宋体"/>
          <w:b/>
          <w:spacing w:val="-6"/>
          <w:szCs w:val="21"/>
          <w:highlight w:val="yellow"/>
          <w:u w:val="single"/>
          <w:lang w:val="en-US" w:eastAsia="zh-CN"/>
        </w:rPr>
        <w:t>选人</w:t>
      </w:r>
      <w:r>
        <w:rPr>
          <w:rFonts w:hint="eastAsia" w:ascii="宋体" w:hAnsi="宋体"/>
          <w:b/>
          <w:spacing w:val="-6"/>
          <w:szCs w:val="21"/>
          <w:highlight w:val="yellow"/>
          <w:u w:val="single"/>
        </w:rPr>
        <w:t>。</w:t>
      </w:r>
    </w:p>
    <w:p>
      <w:pPr>
        <w:spacing w:beforeLines="50" w:line="288" w:lineRule="auto"/>
        <w:ind w:firstLine="200"/>
        <w:jc w:val="left"/>
        <w:rPr>
          <w:rFonts w:ascii="宋体" w:hAnsi="宋体"/>
          <w:b/>
          <w:spacing w:val="-6"/>
          <w:sz w:val="30"/>
          <w:szCs w:val="30"/>
        </w:rPr>
      </w:pPr>
    </w:p>
    <w:p>
      <w:pPr>
        <w:pStyle w:val="21"/>
        <w:rPr>
          <w:rFonts w:hint="default" w:eastAsia="宋体"/>
          <w:szCs w:val="30"/>
          <w:lang w:val="en-US" w:eastAsia="zh-CN"/>
        </w:rPr>
      </w:pPr>
      <w:r>
        <w:br w:type="page"/>
      </w:r>
      <w:bookmarkStart w:id="6" w:name="_Toc468093441"/>
      <w:r>
        <w:rPr>
          <w:rFonts w:hint="eastAsia"/>
        </w:rPr>
        <w:t>第五章 合同主要条款</w:t>
      </w:r>
      <w:bookmarkEnd w:id="6"/>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发包方：温州机场集团有限公司 （以下简称甲方）</w:t>
      </w:r>
    </w:p>
    <w:p>
      <w:p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承包方：</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（以下简称乙方）                                                                                               </w:t>
      </w:r>
    </w:p>
    <w:p>
      <w:pPr>
        <w:pStyle w:val="12"/>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为使本</w:t>
      </w:r>
      <w:r>
        <w:rPr>
          <w:rFonts w:hint="eastAsia" w:asciiTheme="minorEastAsia" w:hAnsiTheme="minorEastAsia" w:eastAsiaTheme="minorEastAsia" w:cstheme="minorEastAsia"/>
          <w:sz w:val="28"/>
          <w:szCs w:val="28"/>
          <w:lang w:val="en-US" w:eastAsia="zh-CN"/>
        </w:rPr>
        <w:t>项目</w:t>
      </w:r>
      <w:r>
        <w:rPr>
          <w:rFonts w:hint="eastAsia" w:asciiTheme="minorEastAsia" w:hAnsiTheme="minorEastAsia" w:eastAsiaTheme="minorEastAsia" w:cstheme="minorEastAsia"/>
          <w:sz w:val="28"/>
          <w:szCs w:val="28"/>
        </w:rPr>
        <w:t>顺利进行，确保证苗木种植质量良好，经双方友好协商，特订立如下条款：</w:t>
      </w:r>
    </w:p>
    <w:p>
      <w:pPr>
        <w:adjustRightInd w:val="0"/>
        <w:snapToGrid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第一条 项目：</w:t>
      </w:r>
    </w:p>
    <w:p>
      <w:pPr>
        <w:ind w:left="1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项目</w:t>
      </w:r>
      <w:r>
        <w:rPr>
          <w:rFonts w:hint="eastAsia" w:asciiTheme="minorEastAsia" w:hAnsiTheme="minorEastAsia" w:eastAsiaTheme="minorEastAsia" w:cstheme="minorEastAsia"/>
          <w:sz w:val="28"/>
          <w:szCs w:val="28"/>
        </w:rPr>
        <w:t>名称：机场绿化苗木采购种植</w:t>
      </w:r>
    </w:p>
    <w:p>
      <w:pPr>
        <w:ind w:left="135" w:firstLine="420" w:firstLineChars="15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项目</w:t>
      </w:r>
      <w:r>
        <w:rPr>
          <w:rFonts w:hint="eastAsia" w:asciiTheme="minorEastAsia" w:hAnsiTheme="minorEastAsia" w:eastAsiaTheme="minorEastAsia" w:cstheme="minorEastAsia"/>
          <w:sz w:val="28"/>
          <w:szCs w:val="28"/>
        </w:rPr>
        <w:t>地点：温州机场内</w:t>
      </w:r>
      <w:r>
        <w:rPr>
          <w:rFonts w:hint="eastAsia" w:asciiTheme="minorEastAsia" w:hAnsiTheme="minorEastAsia" w:eastAsiaTheme="minorEastAsia" w:cstheme="minorEastAsia"/>
          <w:sz w:val="28"/>
          <w:szCs w:val="28"/>
          <w:lang w:val="en-US" w:eastAsia="zh-CN"/>
        </w:rPr>
        <w:t>指定地点</w:t>
      </w:r>
    </w:p>
    <w:p>
      <w:pPr>
        <w:ind w:left="449" w:leftChars="214" w:firstLine="117" w:firstLineChars="4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项目</w:t>
      </w:r>
      <w:r>
        <w:rPr>
          <w:rFonts w:hint="eastAsia" w:asciiTheme="minorEastAsia" w:hAnsiTheme="minorEastAsia" w:eastAsiaTheme="minorEastAsia" w:cstheme="minorEastAsia"/>
          <w:sz w:val="28"/>
          <w:szCs w:val="28"/>
        </w:rPr>
        <w:t>内容：</w:t>
      </w:r>
      <w:r>
        <w:rPr>
          <w:rFonts w:hint="eastAsia" w:asciiTheme="minorEastAsia" w:hAnsiTheme="minorEastAsia" w:eastAsiaTheme="minorEastAsia" w:cstheme="minorEastAsia"/>
          <w:sz w:val="28"/>
          <w:szCs w:val="28"/>
          <w:lang w:val="en-US" w:eastAsia="zh-CN"/>
        </w:rPr>
        <w:t>按照甲方要求</w:t>
      </w:r>
      <w:r>
        <w:rPr>
          <w:rFonts w:hint="eastAsia" w:asciiTheme="minorEastAsia" w:hAnsiTheme="minorEastAsia" w:eastAsiaTheme="minorEastAsia" w:cstheme="minorEastAsia"/>
          <w:sz w:val="28"/>
          <w:szCs w:val="28"/>
        </w:rPr>
        <w:t>不定期不定量</w:t>
      </w:r>
      <w:r>
        <w:rPr>
          <w:rFonts w:hint="eastAsia" w:asciiTheme="minorEastAsia" w:hAnsiTheme="minorEastAsia" w:eastAsiaTheme="minorEastAsia" w:cstheme="minorEastAsia"/>
          <w:sz w:val="28"/>
          <w:szCs w:val="28"/>
          <w:lang w:val="en-US" w:eastAsia="zh-CN"/>
        </w:rPr>
        <w:t>供应绿化苗木并规范</w:t>
      </w:r>
      <w:r>
        <w:rPr>
          <w:rFonts w:hint="eastAsia" w:asciiTheme="minorEastAsia" w:hAnsiTheme="minorEastAsia" w:eastAsiaTheme="minorEastAsia" w:cstheme="minorEastAsia"/>
          <w:sz w:val="28"/>
          <w:szCs w:val="28"/>
        </w:rPr>
        <w:t>种植</w:t>
      </w:r>
      <w:r>
        <w:rPr>
          <w:rFonts w:hint="eastAsia" w:asciiTheme="minorEastAsia" w:hAnsiTheme="minorEastAsia" w:eastAsiaTheme="minorEastAsia" w:cstheme="minorEastAsia"/>
          <w:sz w:val="28"/>
          <w:szCs w:val="28"/>
          <w:lang w:val="en-US" w:eastAsia="zh-CN"/>
        </w:rPr>
        <w:t>及包活养护。所供应苗木必须优质健壮无病虫害。</w:t>
      </w:r>
      <w:r>
        <w:rPr>
          <w:rFonts w:hint="eastAsia" w:asciiTheme="minorEastAsia" w:hAnsiTheme="minorEastAsia" w:eastAsiaTheme="minorEastAsia" w:cstheme="minorEastAsia"/>
          <w:kern w:val="2"/>
          <w:sz w:val="28"/>
          <w:szCs w:val="28"/>
          <w:u w:val="none"/>
          <w:lang w:val="en-US" w:eastAsia="zh-CN"/>
        </w:rPr>
        <w:t>种植场地清理、翻土、挖坑。</w:t>
      </w:r>
    </w:p>
    <w:p>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第二条 合同期限：</w:t>
      </w:r>
      <w:r>
        <w:rPr>
          <w:rFonts w:hint="eastAsia" w:asciiTheme="minorEastAsia" w:hAnsiTheme="minorEastAsia" w:eastAsiaTheme="minorEastAsia" w:cstheme="minorEastAsia"/>
          <w:sz w:val="28"/>
          <w:szCs w:val="28"/>
        </w:rPr>
        <w:t>本合同签订之日起12个月止。</w:t>
      </w:r>
    </w:p>
    <w:p>
      <w:pPr>
        <w:ind w:firstLine="562"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sz w:val="28"/>
          <w:szCs w:val="28"/>
        </w:rPr>
        <w:t>第三条合同金额：</w:t>
      </w:r>
      <w:r>
        <w:rPr>
          <w:rFonts w:hint="eastAsia" w:asciiTheme="minorEastAsia" w:hAnsiTheme="minorEastAsia" w:eastAsiaTheme="minorEastAsia" w:cstheme="minorEastAsia"/>
          <w:sz w:val="28"/>
          <w:szCs w:val="28"/>
        </w:rPr>
        <w:t>单价合同。（详见合同附件）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总计费用不超过10万元，超过该金额乙方自动停止本项目，否则超过部分费用由乙方自行承担。</w:t>
      </w:r>
    </w:p>
    <w:p>
      <w:pPr>
        <w:pStyle w:val="2"/>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kern w:val="2"/>
          <w:sz w:val="28"/>
          <w:szCs w:val="28"/>
          <w:lang w:val="en-US" w:eastAsia="zh-CN" w:bidi="ar-SA"/>
        </w:rPr>
        <w:t>综合单价</w:t>
      </w:r>
      <w:r>
        <w:rPr>
          <w:rFonts w:hint="eastAsia" w:asciiTheme="minorEastAsia" w:hAnsiTheme="minorEastAsia" w:eastAsiaTheme="minorEastAsia" w:cstheme="minorEastAsia"/>
          <w:b w:val="0"/>
          <w:color w:val="auto"/>
          <w:kern w:val="2"/>
          <w:sz w:val="28"/>
          <w:szCs w:val="28"/>
          <w:lang w:val="en-US" w:eastAsia="zh-CN" w:bidi="ar-SA"/>
        </w:rPr>
        <w:t>包括：</w:t>
      </w:r>
      <w:r>
        <w:rPr>
          <w:rFonts w:hint="eastAsia" w:asciiTheme="minorEastAsia" w:hAnsiTheme="minorEastAsia" w:eastAsiaTheme="minorEastAsia" w:cstheme="minorEastAsia"/>
          <w:kern w:val="2"/>
          <w:sz w:val="28"/>
          <w:szCs w:val="28"/>
          <w:u w:val="none"/>
          <w:lang w:val="en-US"/>
        </w:rPr>
        <w:t>苗木、种植、</w:t>
      </w:r>
      <w:r>
        <w:rPr>
          <w:rFonts w:hint="eastAsia" w:asciiTheme="minorEastAsia" w:hAnsiTheme="minorEastAsia" w:eastAsiaTheme="minorEastAsia" w:cstheme="minorEastAsia"/>
          <w:kern w:val="2"/>
          <w:sz w:val="28"/>
          <w:szCs w:val="28"/>
          <w:u w:val="none"/>
          <w:lang w:val="en-US" w:eastAsia="zh-CN"/>
        </w:rPr>
        <w:t>种植场地清理翻土挖坑、</w:t>
      </w:r>
      <w:r>
        <w:rPr>
          <w:rFonts w:hint="eastAsia" w:asciiTheme="minorEastAsia" w:hAnsiTheme="minorEastAsia" w:eastAsiaTheme="minorEastAsia" w:cstheme="minorEastAsia"/>
          <w:kern w:val="2"/>
          <w:sz w:val="28"/>
          <w:szCs w:val="28"/>
          <w:u w:val="none"/>
          <w:lang w:val="en-US"/>
        </w:rPr>
        <w:t>人工、器械、辅助材料、包装、运输、搬运装卸、保险、包活养护、措施项目、税金，等完成本项目所需的全部费用。</w:t>
      </w:r>
    </w:p>
    <w:p>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第四条 双方责任：</w:t>
      </w:r>
    </w:p>
    <w:p>
      <w:pPr>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（一）甲方权利义务</w:t>
      </w:r>
    </w:p>
    <w:p>
      <w:pPr>
        <w:ind w:firstLine="7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1、负责施工期间与相关部门的协调工作，以确保</w:t>
      </w:r>
      <w:r>
        <w:rPr>
          <w:rFonts w:hint="eastAsia" w:asciiTheme="minorEastAsia" w:hAnsiTheme="minorEastAsia" w:eastAsiaTheme="minorEastAsia" w:cstheme="minorEastAsia"/>
          <w:sz w:val="28"/>
          <w:szCs w:val="28"/>
          <w:lang w:val="en-US" w:eastAsia="zh-CN"/>
        </w:rPr>
        <w:t>项目</w:t>
      </w:r>
      <w:r>
        <w:rPr>
          <w:rFonts w:hint="eastAsia" w:asciiTheme="minorEastAsia" w:hAnsiTheme="minorEastAsia" w:eastAsiaTheme="minorEastAsia" w:cstheme="minorEastAsia"/>
          <w:sz w:val="28"/>
          <w:szCs w:val="28"/>
        </w:rPr>
        <w:t>顺利进行。</w:t>
      </w:r>
    </w:p>
    <w:p>
      <w:pPr>
        <w:ind w:firstLine="7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2、负责施工期间正常的水电供应。</w:t>
      </w:r>
    </w:p>
    <w:p>
      <w:pPr>
        <w:ind w:firstLine="7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3、按照本合同约定支付价款。</w:t>
      </w:r>
    </w:p>
    <w:p>
      <w:pPr>
        <w:ind w:firstLine="7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4、甲方有权对质量进行检查，发现违规或质量问题责令乙方整改</w:t>
      </w:r>
      <w:r>
        <w:rPr>
          <w:rFonts w:hint="eastAsia" w:asciiTheme="minorEastAsia" w:hAnsiTheme="minorEastAsia" w:eastAsiaTheme="minorEastAsia" w:cstheme="minorEastAsia"/>
          <w:sz w:val="28"/>
          <w:szCs w:val="28"/>
          <w:lang w:val="en-US" w:eastAsia="zh-CN"/>
        </w:rPr>
        <w:t>返工</w:t>
      </w:r>
      <w:r>
        <w:rPr>
          <w:rFonts w:hint="eastAsia" w:asciiTheme="minorEastAsia" w:hAnsiTheme="minorEastAsia" w:eastAsiaTheme="minorEastAsia" w:cstheme="minorEastAsia"/>
          <w:sz w:val="28"/>
          <w:szCs w:val="28"/>
        </w:rPr>
        <w:t>，或重新</w:t>
      </w:r>
      <w:r>
        <w:rPr>
          <w:rFonts w:hint="eastAsia" w:asciiTheme="minorEastAsia" w:hAnsiTheme="minorEastAsia" w:eastAsiaTheme="minorEastAsia" w:cstheme="minorEastAsia"/>
          <w:sz w:val="28"/>
          <w:szCs w:val="28"/>
          <w:lang w:val="en-US" w:eastAsia="zh-CN"/>
        </w:rPr>
        <w:t>采购</w:t>
      </w:r>
      <w:r>
        <w:rPr>
          <w:rFonts w:hint="eastAsia" w:asciiTheme="minorEastAsia" w:hAnsiTheme="minorEastAsia" w:eastAsiaTheme="minorEastAsia" w:cstheme="minorEastAsia"/>
          <w:sz w:val="28"/>
          <w:szCs w:val="28"/>
        </w:rPr>
        <w:t>种植。</w:t>
      </w:r>
    </w:p>
    <w:p>
      <w:pPr>
        <w:pStyle w:val="47"/>
        <w:numPr>
          <w:ilvl w:val="0"/>
          <w:numId w:val="3"/>
        </w:numPr>
        <w:ind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乙方权利义务</w:t>
      </w:r>
    </w:p>
    <w:p>
      <w:pPr>
        <w:ind w:left="142" w:firstLine="565" w:firstLineChars="20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1、按照甲方的要求供应</w:t>
      </w:r>
      <w:r>
        <w:rPr>
          <w:rFonts w:hint="eastAsia" w:asciiTheme="minorEastAsia" w:hAnsiTheme="minorEastAsia" w:eastAsiaTheme="minorEastAsia" w:cstheme="minorEastAsia"/>
          <w:sz w:val="28"/>
          <w:szCs w:val="28"/>
          <w:lang w:val="en-US" w:eastAsia="zh-CN"/>
        </w:rPr>
        <w:t>优质健壮无病虫害的</w:t>
      </w:r>
      <w:r>
        <w:rPr>
          <w:rFonts w:hint="eastAsia" w:asciiTheme="minorEastAsia" w:hAnsiTheme="minorEastAsia" w:eastAsiaTheme="minorEastAsia" w:cstheme="minorEastAsia"/>
          <w:sz w:val="28"/>
          <w:szCs w:val="28"/>
        </w:rPr>
        <w:t>绿化</w:t>
      </w:r>
      <w:r>
        <w:rPr>
          <w:rFonts w:hint="eastAsia" w:asciiTheme="minorEastAsia" w:hAnsiTheme="minorEastAsia" w:eastAsiaTheme="minorEastAsia" w:cstheme="minorEastAsia"/>
          <w:sz w:val="28"/>
          <w:szCs w:val="28"/>
          <w:lang w:val="en-US" w:eastAsia="zh-CN"/>
        </w:rPr>
        <w:t>植物</w:t>
      </w:r>
      <w:r>
        <w:rPr>
          <w:rFonts w:hint="eastAsia" w:asciiTheme="minorEastAsia" w:hAnsiTheme="minorEastAsia" w:eastAsiaTheme="minorEastAsia" w:cstheme="minorEastAsia"/>
          <w:sz w:val="28"/>
          <w:szCs w:val="28"/>
        </w:rPr>
        <w:t>花卉</w:t>
      </w:r>
      <w:r>
        <w:rPr>
          <w:rFonts w:hint="eastAsia" w:asciiTheme="minorEastAsia" w:hAnsiTheme="minorEastAsia" w:eastAsiaTheme="minorEastAsia" w:cstheme="minorEastAsia"/>
          <w:sz w:val="28"/>
          <w:szCs w:val="28"/>
          <w:lang w:val="en-US" w:eastAsia="zh-CN"/>
        </w:rPr>
        <w:t>苗木和辅材</w:t>
      </w:r>
      <w:r>
        <w:rPr>
          <w:rFonts w:hint="eastAsia" w:asciiTheme="minorEastAsia" w:hAnsiTheme="minorEastAsia" w:eastAsiaTheme="minorEastAsia" w:cstheme="minorEastAsia"/>
          <w:sz w:val="28"/>
          <w:szCs w:val="28"/>
        </w:rPr>
        <w:t>。</w:t>
      </w:r>
    </w:p>
    <w:p>
      <w:pPr>
        <w:ind w:left="142" w:firstLine="565" w:firstLineChars="20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2、按照绿化苗木种植相关技术规范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充分考虑当地气候和种植环境因素，对</w:t>
      </w:r>
      <w:r>
        <w:rPr>
          <w:rFonts w:hint="eastAsia" w:asciiTheme="minorEastAsia" w:hAnsiTheme="minorEastAsia" w:eastAsiaTheme="minorEastAsia" w:cstheme="minorEastAsia"/>
          <w:kern w:val="2"/>
          <w:sz w:val="28"/>
          <w:szCs w:val="28"/>
          <w:u w:val="none"/>
          <w:lang w:val="en-US" w:eastAsia="zh-CN"/>
        </w:rPr>
        <w:t>种植场地进行清理翻土挖坑</w:t>
      </w:r>
      <w:r>
        <w:rPr>
          <w:rFonts w:hint="eastAsia" w:asciiTheme="minorEastAsia" w:hAnsiTheme="minorEastAsia" w:eastAsiaTheme="minorEastAsia" w:cstheme="minorEastAsia"/>
          <w:sz w:val="28"/>
          <w:szCs w:val="28"/>
        </w:rPr>
        <w:t>种植</w:t>
      </w:r>
      <w:r>
        <w:rPr>
          <w:rFonts w:hint="eastAsia" w:asciiTheme="minorEastAsia" w:hAnsiTheme="minorEastAsia" w:eastAsiaTheme="minorEastAsia" w:cstheme="minorEastAsia"/>
          <w:sz w:val="28"/>
          <w:szCs w:val="28"/>
          <w:lang w:val="en-US" w:eastAsia="zh-CN"/>
        </w:rPr>
        <w:t>绿化</w:t>
      </w:r>
      <w:r>
        <w:rPr>
          <w:rFonts w:hint="eastAsia" w:asciiTheme="minorEastAsia" w:hAnsiTheme="minorEastAsia" w:eastAsiaTheme="minorEastAsia" w:cstheme="minorEastAsia"/>
          <w:sz w:val="28"/>
          <w:szCs w:val="28"/>
        </w:rPr>
        <w:t>苗木</w:t>
      </w:r>
      <w:r>
        <w:rPr>
          <w:rFonts w:hint="eastAsia" w:asciiTheme="minorEastAsia" w:hAnsiTheme="minorEastAsia" w:eastAsiaTheme="minorEastAsia" w:cstheme="minorEastAsia"/>
          <w:sz w:val="28"/>
          <w:szCs w:val="28"/>
          <w:lang w:val="en-US" w:eastAsia="zh-CN"/>
        </w:rPr>
        <w:t>并</w:t>
      </w:r>
      <w:r>
        <w:rPr>
          <w:rFonts w:hint="eastAsia" w:asciiTheme="minorEastAsia" w:hAnsiTheme="minorEastAsia" w:eastAsiaTheme="minorEastAsia" w:cstheme="minorEastAsia"/>
          <w:sz w:val="28"/>
          <w:szCs w:val="28"/>
        </w:rPr>
        <w:t>保证苗木成活。</w:t>
      </w:r>
    </w:p>
    <w:p>
      <w:pPr>
        <w:ind w:left="142" w:firstLine="565" w:firstLineChars="20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3、负责安全施工，确保人员安全教育，施工现场安全措施</w:t>
      </w:r>
      <w:r>
        <w:rPr>
          <w:rFonts w:hint="eastAsia" w:asciiTheme="minorEastAsia" w:hAnsiTheme="minorEastAsia" w:eastAsiaTheme="minorEastAsia" w:cstheme="minorEastAsia"/>
          <w:sz w:val="28"/>
          <w:szCs w:val="28"/>
          <w:lang w:val="en-US" w:eastAsia="zh-CN"/>
        </w:rPr>
        <w:t>和疫情防控措施</w:t>
      </w:r>
      <w:r>
        <w:rPr>
          <w:rFonts w:hint="eastAsia" w:asciiTheme="minorEastAsia" w:hAnsiTheme="minorEastAsia" w:eastAsiaTheme="minorEastAsia" w:cstheme="minorEastAsia"/>
          <w:sz w:val="28"/>
          <w:szCs w:val="28"/>
        </w:rPr>
        <w:t>做到位。服从甲方管理，对责令整改事项必须立即组织整改。</w:t>
      </w:r>
    </w:p>
    <w:p>
      <w:pPr>
        <w:ind w:left="142" w:firstLine="565" w:firstLineChars="20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4、在未经甲方书面同意下，不得将本项目转包给任何第三人。</w:t>
      </w:r>
    </w:p>
    <w:p>
      <w:pPr>
        <w:ind w:left="142" w:firstLine="565" w:firstLineChars="20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5、承担施工期间和养护期内，人身和财产损害的赔偿责任。</w:t>
      </w:r>
    </w:p>
    <w:p>
      <w:pPr>
        <w:ind w:left="142" w:firstLine="565" w:firstLineChars="20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6、因乙方原因致使</w:t>
      </w:r>
      <w:r>
        <w:rPr>
          <w:rFonts w:hint="eastAsia" w:asciiTheme="minorEastAsia" w:hAnsiTheme="minorEastAsia" w:eastAsiaTheme="minorEastAsia" w:cstheme="minorEastAsia"/>
          <w:sz w:val="28"/>
          <w:szCs w:val="28"/>
          <w:lang w:val="en-US" w:eastAsia="zh-CN"/>
        </w:rPr>
        <w:t>所种苗木</w:t>
      </w:r>
      <w:r>
        <w:rPr>
          <w:rFonts w:hint="eastAsia" w:asciiTheme="minorEastAsia" w:hAnsiTheme="minorEastAsia" w:eastAsiaTheme="minorEastAsia" w:cstheme="minorEastAsia"/>
          <w:sz w:val="28"/>
          <w:szCs w:val="28"/>
        </w:rPr>
        <w:t>质量不符合约定的，乙方应无条件整改或重新种植。费用由乙方自负。</w:t>
      </w:r>
    </w:p>
    <w:p>
      <w:pPr>
        <w:ind w:firstLine="708" w:firstLineChars="25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7、苗木包活养护期限：乔木类6个月、灌木类地被类藤本类</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个月、草花类2个月，养护期间死亡苗木均无条件补植（人为损坏除外）。</w:t>
      </w:r>
    </w:p>
    <w:p>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第五条 费用结算</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1、以实际种植</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rPr>
        <w:t>苗木量结算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实际</w:t>
      </w:r>
      <w:r>
        <w:rPr>
          <w:rFonts w:hint="eastAsia" w:asciiTheme="minorEastAsia" w:hAnsiTheme="minorEastAsia" w:eastAsiaTheme="minorEastAsia" w:cstheme="minorEastAsia"/>
          <w:sz w:val="28"/>
          <w:szCs w:val="28"/>
          <w:lang w:val="en-US" w:eastAsia="zh-CN"/>
        </w:rPr>
        <w:t>种植</w:t>
      </w:r>
      <w:r>
        <w:rPr>
          <w:rFonts w:hint="eastAsia" w:asciiTheme="minorEastAsia" w:hAnsiTheme="minorEastAsia" w:eastAsiaTheme="minorEastAsia" w:cstheme="minorEastAsia"/>
          <w:sz w:val="28"/>
          <w:szCs w:val="28"/>
        </w:rPr>
        <w:t>苗木</w:t>
      </w:r>
      <w:r>
        <w:rPr>
          <w:rFonts w:hint="eastAsia" w:asciiTheme="minorEastAsia" w:hAnsiTheme="minorEastAsia" w:eastAsiaTheme="minorEastAsia" w:cstheme="minorEastAsia"/>
          <w:sz w:val="28"/>
          <w:szCs w:val="28"/>
          <w:lang w:val="en-US" w:eastAsia="zh-CN"/>
        </w:rPr>
        <w:t>规格</w:t>
      </w:r>
      <w:r>
        <w:rPr>
          <w:rFonts w:hint="eastAsia" w:asciiTheme="minorEastAsia" w:hAnsiTheme="minorEastAsia" w:eastAsiaTheme="minorEastAsia" w:cstheme="minorEastAsia"/>
          <w:sz w:val="28"/>
          <w:szCs w:val="28"/>
        </w:rPr>
        <w:t>不得低于报价单所列规格，如大于报价单规格的，仍以该报价单综合单价结算。</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经甲方</w:t>
      </w:r>
      <w:r>
        <w:rPr>
          <w:rFonts w:hint="eastAsia" w:asciiTheme="minorEastAsia" w:hAnsiTheme="minorEastAsia" w:eastAsiaTheme="minorEastAsia" w:cstheme="minorEastAsia"/>
          <w:sz w:val="28"/>
          <w:szCs w:val="28"/>
        </w:rPr>
        <w:t>验收合格并经</w:t>
      </w:r>
      <w:r>
        <w:rPr>
          <w:rFonts w:hint="eastAsia" w:asciiTheme="minorEastAsia" w:hAnsiTheme="minorEastAsia" w:eastAsiaTheme="minorEastAsia" w:cstheme="minorEastAsia"/>
          <w:sz w:val="28"/>
          <w:szCs w:val="28"/>
          <w:lang w:val="en-US" w:eastAsia="zh-CN"/>
        </w:rPr>
        <w:t>机场财务部门</w:t>
      </w:r>
      <w:r>
        <w:rPr>
          <w:rFonts w:hint="eastAsia" w:asciiTheme="minorEastAsia" w:hAnsiTheme="minorEastAsia" w:eastAsiaTheme="minorEastAsia" w:cstheme="minorEastAsia"/>
          <w:sz w:val="28"/>
          <w:szCs w:val="28"/>
        </w:rPr>
        <w:t>审核</w:t>
      </w:r>
      <w:r>
        <w:rPr>
          <w:rFonts w:hint="eastAsia" w:asciiTheme="minorEastAsia" w:hAnsiTheme="minorEastAsia" w:eastAsiaTheme="minorEastAsia" w:cstheme="minorEastAsia"/>
          <w:sz w:val="28"/>
          <w:szCs w:val="28"/>
          <w:lang w:eastAsia="zh-CN"/>
        </w:rPr>
        <w:t>或委托第三方机构造价审核</w:t>
      </w:r>
      <w:r>
        <w:rPr>
          <w:rFonts w:hint="eastAsia" w:asciiTheme="minorEastAsia" w:hAnsiTheme="minorEastAsia" w:eastAsiaTheme="minorEastAsia" w:cstheme="minorEastAsia"/>
          <w:sz w:val="28"/>
          <w:szCs w:val="28"/>
        </w:rPr>
        <w:t>后</w:t>
      </w:r>
      <w:r>
        <w:rPr>
          <w:rFonts w:hint="eastAsia" w:asciiTheme="minorEastAsia" w:hAnsiTheme="minorEastAsia" w:eastAsiaTheme="minorEastAsia" w:cstheme="minorEastAsia"/>
          <w:sz w:val="28"/>
          <w:szCs w:val="28"/>
          <w:lang w:val="en-US" w:eastAsia="zh-CN"/>
        </w:rPr>
        <w:t>支付采购费用</w:t>
      </w:r>
      <w:r>
        <w:rPr>
          <w:rFonts w:hint="eastAsia" w:asciiTheme="minorEastAsia" w:hAnsiTheme="minorEastAsia" w:eastAsiaTheme="minorEastAsia" w:cstheme="minorEastAsia"/>
          <w:sz w:val="28"/>
          <w:szCs w:val="28"/>
        </w:rPr>
        <w:t>。</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、以上付款时，须乙方提供增值税专用发票。</w:t>
      </w:r>
      <w:r>
        <w:rPr>
          <w:rFonts w:hint="eastAsia" w:asciiTheme="minorEastAsia" w:hAnsiTheme="minorEastAsia" w:eastAsiaTheme="minorEastAsia" w:cstheme="minorEastAsia"/>
          <w:sz w:val="28"/>
          <w:szCs w:val="28"/>
          <w:lang w:eastAsia="zh-CN"/>
        </w:rPr>
        <w:t>如遇国家税率变化，保持合同不含税价不变，按最新税率计算含税金额，具体以发票开具的时间为准。</w:t>
      </w:r>
    </w:p>
    <w:p>
      <w:pPr>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第六条 履约保证金</w:t>
      </w:r>
    </w:p>
    <w:p>
      <w:pPr>
        <w:ind w:firstLine="7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1、合同签订前乙方须先交纳一万元履约保证金，合同到期</w:t>
      </w:r>
      <w:r>
        <w:rPr>
          <w:rFonts w:hint="eastAsia" w:asciiTheme="minorEastAsia" w:hAnsiTheme="minorEastAsia" w:eastAsiaTheme="minorEastAsia" w:cstheme="minorEastAsia"/>
          <w:sz w:val="28"/>
          <w:szCs w:val="28"/>
          <w:lang w:val="en-US" w:eastAsia="zh-CN"/>
        </w:rPr>
        <w:t>且最后批次苗木养护期到期后</w:t>
      </w:r>
      <w:r>
        <w:rPr>
          <w:rFonts w:hint="eastAsia" w:asciiTheme="minorEastAsia" w:hAnsiTheme="minorEastAsia" w:eastAsiaTheme="minorEastAsia" w:cstheme="minorEastAsia"/>
          <w:sz w:val="28"/>
          <w:szCs w:val="28"/>
        </w:rPr>
        <w:t>无息退还。</w:t>
      </w:r>
    </w:p>
    <w:p>
      <w:pPr>
        <w:ind w:firstLine="7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2、如乙方未完成要求整改或补种的事项，甲方可相应扣减履约保证金，不足部分向乙方追索。</w:t>
      </w:r>
    </w:p>
    <w:p>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第七条 违约责任</w:t>
      </w:r>
    </w:p>
    <w:p>
      <w:pPr>
        <w:pageBreakBefore w:val="0"/>
        <w:widowControl/>
        <w:kinsoku/>
        <w:wordWrap/>
        <w:overflowPunct/>
        <w:topLinePunct w:val="0"/>
        <w:bidi w:val="0"/>
        <w:adjustRightInd/>
        <w:snapToGrid/>
        <w:spacing w:line="240" w:lineRule="auto"/>
        <w:ind w:firstLine="709" w:firstLineChars="0"/>
        <w:rPr>
          <w:rFonts w:hint="eastAsia" w:asciiTheme="minorEastAsia" w:hAnsiTheme="minorEastAsia" w:eastAsiaTheme="minorEastAsia" w:cstheme="minorEastAsia"/>
          <w:bCs w:val="0"/>
          <w:sz w:val="28"/>
          <w:szCs w:val="28"/>
          <w:u w:val="none"/>
          <w:lang w:val="zh-CN"/>
        </w:rPr>
      </w:pPr>
      <w:r>
        <w:rPr>
          <w:rFonts w:hint="eastAsia" w:asciiTheme="minorEastAsia" w:hAnsiTheme="minorEastAsia" w:eastAsiaTheme="minorEastAsia" w:cstheme="minorEastAsia"/>
          <w:sz w:val="28"/>
          <w:szCs w:val="28"/>
          <w:lang w:val="en-US" w:eastAsia="zh-CN"/>
        </w:rPr>
        <w:t>1.项目</w:t>
      </w:r>
      <w:r>
        <w:rPr>
          <w:rFonts w:hint="eastAsia" w:asciiTheme="minorEastAsia" w:hAnsiTheme="minorEastAsia" w:eastAsiaTheme="minorEastAsia" w:cstheme="minorEastAsia"/>
          <w:sz w:val="28"/>
          <w:szCs w:val="28"/>
          <w:lang w:val="zh-CN"/>
        </w:rPr>
        <w:t>验收达不到</w:t>
      </w:r>
      <w:r>
        <w:rPr>
          <w:rFonts w:hint="eastAsia" w:asciiTheme="minorEastAsia" w:hAnsiTheme="minorEastAsia" w:eastAsiaTheme="minorEastAsia" w:cstheme="minorEastAsia"/>
          <w:sz w:val="28"/>
          <w:szCs w:val="28"/>
        </w:rPr>
        <w:t>合同约定的要求的</w:t>
      </w:r>
      <w:r>
        <w:rPr>
          <w:rFonts w:hint="eastAsia" w:asciiTheme="minorEastAsia" w:hAnsiTheme="minorEastAsia" w:eastAsiaTheme="minorEastAsia" w:cstheme="minorEastAsia"/>
          <w:sz w:val="28"/>
          <w:szCs w:val="28"/>
          <w:lang w:val="zh-CN"/>
        </w:rPr>
        <w:t>，甲方有权要求乙方</w:t>
      </w:r>
      <w:r>
        <w:rPr>
          <w:rFonts w:hint="eastAsia" w:asciiTheme="minorEastAsia" w:hAnsiTheme="minorEastAsia" w:eastAsiaTheme="minorEastAsia" w:cstheme="minorEastAsia"/>
          <w:sz w:val="28"/>
          <w:szCs w:val="28"/>
        </w:rPr>
        <w:t>无条件</w:t>
      </w:r>
      <w:r>
        <w:rPr>
          <w:rFonts w:hint="eastAsia" w:asciiTheme="minorEastAsia" w:hAnsiTheme="minorEastAsia" w:eastAsiaTheme="minorEastAsia" w:cstheme="minorEastAsia"/>
          <w:sz w:val="28"/>
          <w:szCs w:val="28"/>
          <w:lang w:val="zh-CN"/>
        </w:rPr>
        <w:t>返工，整改直至达到要求，否则甲方有权拒付</w:t>
      </w:r>
      <w:r>
        <w:rPr>
          <w:rFonts w:hint="eastAsia" w:asciiTheme="minorEastAsia" w:hAnsiTheme="minorEastAsia" w:eastAsiaTheme="minorEastAsia" w:cstheme="minorEastAsia"/>
          <w:sz w:val="28"/>
          <w:szCs w:val="28"/>
          <w:lang w:val="en-US" w:eastAsia="zh-CN"/>
        </w:rPr>
        <w:t>采购</w:t>
      </w:r>
      <w:r>
        <w:rPr>
          <w:rFonts w:hint="eastAsia" w:asciiTheme="minorEastAsia" w:hAnsiTheme="minorEastAsia" w:eastAsiaTheme="minorEastAsia" w:cstheme="minorEastAsia"/>
          <w:sz w:val="28"/>
          <w:szCs w:val="28"/>
          <w:lang w:val="zh-CN"/>
        </w:rPr>
        <w:t>款且不承担任何逾期付款的违约责任；因乙方</w:t>
      </w:r>
      <w:r>
        <w:rPr>
          <w:rFonts w:hint="eastAsia" w:asciiTheme="minorEastAsia" w:hAnsiTheme="minorEastAsia" w:eastAsiaTheme="minorEastAsia" w:cstheme="minorEastAsia"/>
          <w:sz w:val="28"/>
          <w:szCs w:val="28"/>
          <w:lang w:val="en-US" w:eastAsia="zh-CN"/>
        </w:rPr>
        <w:t>原因</w:t>
      </w:r>
      <w:r>
        <w:rPr>
          <w:rFonts w:hint="eastAsia" w:asciiTheme="minorEastAsia" w:hAnsiTheme="minorEastAsia" w:eastAsiaTheme="minorEastAsia" w:cstheme="minorEastAsia"/>
          <w:sz w:val="28"/>
          <w:szCs w:val="28"/>
          <w:lang w:val="zh-CN"/>
        </w:rPr>
        <w:t>验收不合格</w:t>
      </w:r>
      <w:r>
        <w:rPr>
          <w:rFonts w:hint="eastAsia" w:asciiTheme="minorEastAsia" w:hAnsiTheme="minorEastAsia" w:eastAsiaTheme="minorEastAsia" w:cstheme="minorEastAsia"/>
          <w:sz w:val="28"/>
          <w:szCs w:val="28"/>
        </w:rPr>
        <w:t>或质量产生问题的，</w:t>
      </w:r>
      <w:r>
        <w:rPr>
          <w:rFonts w:hint="eastAsia" w:asciiTheme="minorEastAsia" w:hAnsiTheme="minorEastAsia" w:eastAsiaTheme="minorEastAsia" w:cstheme="minorEastAsia"/>
          <w:sz w:val="28"/>
          <w:szCs w:val="28"/>
          <w:lang w:val="zh-CN"/>
        </w:rPr>
        <w:t>造成甲方损失的，乙方应按实赔偿。</w:t>
      </w:r>
    </w:p>
    <w:p>
      <w:pPr>
        <w:pageBreakBefore w:val="0"/>
        <w:widowControl/>
        <w:kinsoku/>
        <w:wordWrap/>
        <w:overflowPunct/>
        <w:topLinePunct w:val="0"/>
        <w:bidi w:val="0"/>
        <w:adjustRightInd/>
        <w:snapToGrid/>
        <w:spacing w:line="240" w:lineRule="auto"/>
        <w:ind w:firstLine="560" w:firstLineChars="200"/>
        <w:rPr>
          <w:rFonts w:hint="eastAsia" w:asciiTheme="minorEastAsia" w:hAnsiTheme="minorEastAsia" w:eastAsiaTheme="minorEastAsia" w:cstheme="minorEastAsia"/>
          <w:bCs w:val="0"/>
          <w:sz w:val="28"/>
          <w:szCs w:val="28"/>
          <w:u w:val="none"/>
          <w:lang w:val="zh-CN"/>
        </w:rPr>
      </w:pPr>
      <w:r>
        <w:rPr>
          <w:rFonts w:hint="eastAsia" w:asciiTheme="minorEastAsia" w:hAnsiTheme="minorEastAsia" w:eastAsiaTheme="minorEastAsia" w:cstheme="minorEastAsia"/>
          <w:sz w:val="28"/>
          <w:szCs w:val="28"/>
          <w:lang w:val="zh-CN"/>
        </w:rPr>
        <w:t>2.乙方应严格遵守甲方关于安全生产、文明施工的各项规章制度，乙方应无条件地服从甲方安全生产要求，</w:t>
      </w:r>
      <w:r>
        <w:rPr>
          <w:rFonts w:hint="eastAsia" w:asciiTheme="minorEastAsia" w:hAnsiTheme="minorEastAsia" w:eastAsiaTheme="minorEastAsia" w:cstheme="minorEastAsia"/>
          <w:sz w:val="28"/>
          <w:szCs w:val="28"/>
          <w:lang w:val="en-US" w:eastAsia="zh-CN"/>
        </w:rPr>
        <w:t>疫情防控要求，</w:t>
      </w:r>
      <w:r>
        <w:rPr>
          <w:rFonts w:hint="eastAsia" w:asciiTheme="minorEastAsia" w:hAnsiTheme="minorEastAsia" w:eastAsiaTheme="minorEastAsia" w:cstheme="minorEastAsia"/>
          <w:sz w:val="28"/>
          <w:szCs w:val="28"/>
          <w:lang w:val="zh-CN"/>
        </w:rPr>
        <w:t>甲方有权责令乙方整改整顿，如达不到安全要求或措施不得力，甲方有权解除或终止合同；</w:t>
      </w:r>
    </w:p>
    <w:p>
      <w:pPr>
        <w:pageBreakBefore w:val="0"/>
        <w:widowControl/>
        <w:kinsoku/>
        <w:wordWrap/>
        <w:overflowPunct/>
        <w:topLinePunct w:val="0"/>
        <w:bidi w:val="0"/>
        <w:adjustRightInd/>
        <w:snapToGrid/>
        <w:spacing w:line="240" w:lineRule="auto"/>
        <w:ind w:firstLine="560" w:firstLineChars="200"/>
        <w:rPr>
          <w:rFonts w:hint="eastAsia" w:asciiTheme="minorEastAsia" w:hAnsiTheme="minorEastAsia" w:eastAsiaTheme="minorEastAsia" w:cstheme="minorEastAsia"/>
          <w:bCs w:val="0"/>
          <w:sz w:val="28"/>
          <w:szCs w:val="28"/>
          <w:u w:val="none"/>
          <w:lang w:val="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val="zh-CN"/>
        </w:rPr>
        <w:t>.乙方在自身经营活动中产生的各种纠纷影响到甲方正常</w:t>
      </w:r>
      <w:r>
        <w:rPr>
          <w:rFonts w:hint="eastAsia" w:asciiTheme="minorEastAsia" w:hAnsiTheme="minorEastAsia" w:eastAsiaTheme="minorEastAsia" w:cstheme="minorEastAsia"/>
          <w:sz w:val="28"/>
          <w:szCs w:val="28"/>
        </w:rPr>
        <w:t>生产运营或权益的，甲方有权对乙方采取措施，在纠纷或不良影响得到妥善解决后，视损害或影响情况处理后继续合同执行，如发生农民工欠薪等特别事件，甲方有权按建设行政管理部门的要求办理。</w:t>
      </w:r>
    </w:p>
    <w:p>
      <w:pPr>
        <w:ind w:firstLine="560" w:firstLineChars="200"/>
        <w:rPr>
          <w:rFonts w:hint="eastAsia"/>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除本合同另有约定的以外，一方违反合同约定的，违约方应承担违约责任，由此造成对方损失的，还应当承担损害赔偿责任。前述损失包括但不限于守约方为主张利益而支出的诉讼费、律师费、差旅费、保全担保费等一切维权费用。</w:t>
      </w:r>
    </w:p>
    <w:p>
      <w:pPr>
        <w:ind w:firstLine="4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第八条 争议的解决</w:t>
      </w:r>
    </w:p>
    <w:p>
      <w:pPr>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1、双方因执行本合同产生的争议，应友好协商解决，不能解决时，任何一方向甲方所在地人民法院提起诉讼。</w:t>
      </w:r>
    </w:p>
    <w:p>
      <w:pPr>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2、本合同的订立、效力、解释、履行及争议的解决适用中华人民共和国的法律、法规。</w:t>
      </w:r>
    </w:p>
    <w:p>
      <w:pPr>
        <w:ind w:firstLine="4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第九条 其他</w:t>
      </w:r>
    </w:p>
    <w:p>
      <w:pPr>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1、本合同未尽事宜，应由甲、乙双方平等协商后以书面形式补充，加盖双方印章并经双方法定代表人或授权代表签字后生效。</w:t>
      </w:r>
    </w:p>
    <w:p>
      <w:pPr>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2、本合同一式陆份，甲方执肆份乙方执贰份，具有同等法律效力。</w:t>
      </w:r>
    </w:p>
    <w:p>
      <w:pPr>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3、本合同自甲、乙双方加盖公章并经双方法定代表人或授权代表签字后生效。</w:t>
      </w:r>
    </w:p>
    <w:p>
      <w:pPr>
        <w:ind w:firstLine="482"/>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第十条 附件</w:t>
      </w:r>
    </w:p>
    <w:p>
      <w:pPr>
        <w:keepNext w:val="0"/>
        <w:keepLines w:val="0"/>
        <w:pageBreakBefore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合同附件作为本合同的有效组成部分，与本合同具有同等法律效力。</w:t>
      </w:r>
    </w:p>
    <w:p>
      <w:pPr>
        <w:keepNext w:val="0"/>
        <w:keepLines w:val="0"/>
        <w:pageBreakBefore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除双方另有约定外，甲乙双方之间任何与本合同相关的正式函件联系，均使用并且只能使用本合同中甲、乙双方指定的下列方式及地址：</w:t>
      </w:r>
    </w:p>
    <w:tbl>
      <w:tblPr>
        <w:tblStyle w:val="22"/>
        <w:tblW w:w="8341" w:type="dxa"/>
        <w:tblInd w:w="108" w:type="dxa"/>
        <w:tblLayout w:type="fixed"/>
        <w:tblCellMar>
          <w:top w:w="0" w:type="dxa"/>
          <w:left w:w="108" w:type="dxa"/>
          <w:bottom w:w="0" w:type="dxa"/>
          <w:right w:w="108" w:type="dxa"/>
        </w:tblCellMar>
      </w:tblPr>
      <w:tblGrid>
        <w:gridCol w:w="703"/>
        <w:gridCol w:w="1075"/>
        <w:gridCol w:w="2475"/>
        <w:gridCol w:w="713"/>
        <w:gridCol w:w="1087"/>
        <w:gridCol w:w="2288"/>
      </w:tblGrid>
      <w:tr>
        <w:tblPrEx>
          <w:tblCellMar>
            <w:top w:w="0" w:type="dxa"/>
            <w:left w:w="108" w:type="dxa"/>
            <w:bottom w:w="0" w:type="dxa"/>
            <w:right w:w="108" w:type="dxa"/>
          </w:tblCellMar>
        </w:tblPrEx>
        <w:trPr>
          <w:trHeight w:val="376" w:hRule="atLeast"/>
        </w:trPr>
        <w:tc>
          <w:tcPr>
            <w:tcW w:w="4253" w:type="dxa"/>
            <w:gridSpan w:val="3"/>
            <w:tcBorders>
              <w:top w:val="single" w:color="auto" w:sz="6" w:space="0"/>
              <w:left w:val="single" w:color="auto" w:sz="6"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422" w:firstLineChars="200"/>
              <w:jc w:val="center"/>
              <w:textAlignment w:val="auto"/>
              <w:rPr>
                <w:rFonts w:hint="eastAsia" w:ascii="楷体" w:hAnsi="楷体" w:eastAsia="楷体" w:cs="楷体"/>
                <w:b/>
                <w:sz w:val="21"/>
                <w:szCs w:val="32"/>
              </w:rPr>
            </w:pPr>
            <w:r>
              <w:rPr>
                <w:rFonts w:hint="eastAsia" w:ascii="楷体" w:hAnsi="楷体" w:eastAsia="楷体" w:cs="楷体"/>
                <w:b/>
                <w:sz w:val="21"/>
                <w:szCs w:val="32"/>
              </w:rPr>
              <w:t>甲方</w:t>
            </w:r>
          </w:p>
        </w:tc>
        <w:tc>
          <w:tcPr>
            <w:tcW w:w="4088" w:type="dxa"/>
            <w:gridSpan w:val="3"/>
            <w:tcBorders>
              <w:top w:val="single" w:color="auto" w:sz="6" w:space="0"/>
              <w:left w:val="single" w:color="auto" w:sz="6"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422" w:firstLineChars="200"/>
              <w:jc w:val="center"/>
              <w:textAlignment w:val="auto"/>
              <w:rPr>
                <w:rFonts w:hint="eastAsia" w:ascii="楷体" w:hAnsi="楷体" w:eastAsia="楷体" w:cs="楷体"/>
                <w:b/>
                <w:sz w:val="21"/>
                <w:szCs w:val="32"/>
              </w:rPr>
            </w:pPr>
            <w:r>
              <w:rPr>
                <w:rFonts w:hint="eastAsia" w:ascii="楷体" w:hAnsi="楷体" w:eastAsia="楷体" w:cs="楷体"/>
                <w:b/>
                <w:sz w:val="21"/>
                <w:szCs w:val="32"/>
              </w:rPr>
              <w:t>乙方</w:t>
            </w:r>
          </w:p>
        </w:tc>
      </w:tr>
      <w:tr>
        <w:tblPrEx>
          <w:tblCellMar>
            <w:top w:w="0" w:type="dxa"/>
            <w:left w:w="108" w:type="dxa"/>
            <w:bottom w:w="0" w:type="dxa"/>
            <w:right w:w="108" w:type="dxa"/>
          </w:tblCellMar>
        </w:tblPrEx>
        <w:trPr>
          <w:trHeight w:val="454" w:hRule="atLeast"/>
        </w:trPr>
        <w:tc>
          <w:tcPr>
            <w:tcW w:w="703" w:type="dxa"/>
            <w:vMerge w:val="restart"/>
            <w:tcBorders>
              <w:top w:val="single" w:color="auto" w:sz="6" w:space="0"/>
              <w:left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jc w:val="left"/>
              <w:textAlignment w:val="auto"/>
              <w:rPr>
                <w:rFonts w:hint="eastAsia" w:ascii="楷体" w:hAnsi="楷体" w:eastAsia="楷体" w:cs="楷体"/>
                <w:sz w:val="21"/>
                <w:szCs w:val="32"/>
              </w:rPr>
            </w:pPr>
            <w:r>
              <w:rPr>
                <w:rFonts w:hint="eastAsia" w:ascii="楷体" w:hAnsi="楷体" w:eastAsia="楷体" w:cs="楷体"/>
                <w:sz w:val="21"/>
                <w:szCs w:val="32"/>
              </w:rPr>
              <w:t>邮寄</w:t>
            </w:r>
          </w:p>
        </w:tc>
        <w:tc>
          <w:tcPr>
            <w:tcW w:w="1075" w:type="dxa"/>
            <w:tcBorders>
              <w:top w:val="single" w:color="auto" w:sz="6" w:space="0"/>
              <w:left w:val="single" w:color="auto" w:sz="4"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名称</w:t>
            </w:r>
          </w:p>
        </w:tc>
        <w:tc>
          <w:tcPr>
            <w:tcW w:w="247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c>
          <w:tcPr>
            <w:tcW w:w="713" w:type="dxa"/>
            <w:vMerge w:val="restart"/>
            <w:tcBorders>
              <w:top w:val="single" w:color="auto" w:sz="6" w:space="0"/>
              <w:left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邮寄</w:t>
            </w:r>
          </w:p>
        </w:tc>
        <w:tc>
          <w:tcPr>
            <w:tcW w:w="1087" w:type="dxa"/>
            <w:tcBorders>
              <w:top w:val="single" w:color="auto" w:sz="6" w:space="0"/>
              <w:left w:val="single" w:color="auto" w:sz="4"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名称</w:t>
            </w:r>
          </w:p>
        </w:tc>
        <w:tc>
          <w:tcPr>
            <w:tcW w:w="228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r>
      <w:tr>
        <w:tblPrEx>
          <w:tblCellMar>
            <w:top w:w="0" w:type="dxa"/>
            <w:left w:w="108" w:type="dxa"/>
            <w:bottom w:w="0" w:type="dxa"/>
            <w:right w:w="108" w:type="dxa"/>
          </w:tblCellMar>
        </w:tblPrEx>
        <w:trPr>
          <w:trHeight w:val="454" w:hRule="atLeast"/>
        </w:trPr>
        <w:tc>
          <w:tcPr>
            <w:tcW w:w="703" w:type="dxa"/>
            <w:vMerge w:val="continue"/>
            <w:tcBorders>
              <w:left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c>
          <w:tcPr>
            <w:tcW w:w="1075" w:type="dxa"/>
            <w:tcBorders>
              <w:top w:val="single" w:color="auto" w:sz="6" w:space="0"/>
              <w:left w:val="single" w:color="auto" w:sz="4"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收件人</w:t>
            </w:r>
          </w:p>
        </w:tc>
        <w:tc>
          <w:tcPr>
            <w:tcW w:w="247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c>
          <w:tcPr>
            <w:tcW w:w="713" w:type="dxa"/>
            <w:vMerge w:val="continue"/>
            <w:tcBorders>
              <w:left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textAlignment w:val="auto"/>
              <w:rPr>
                <w:rFonts w:hint="eastAsia" w:ascii="楷体" w:hAnsi="楷体" w:eastAsia="楷体" w:cs="楷体"/>
                <w:sz w:val="21"/>
                <w:szCs w:val="32"/>
              </w:rPr>
            </w:pPr>
          </w:p>
        </w:tc>
        <w:tc>
          <w:tcPr>
            <w:tcW w:w="1087" w:type="dxa"/>
            <w:tcBorders>
              <w:top w:val="single" w:color="auto" w:sz="6" w:space="0"/>
              <w:left w:val="single" w:color="auto" w:sz="4"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收件人</w:t>
            </w:r>
          </w:p>
        </w:tc>
        <w:tc>
          <w:tcPr>
            <w:tcW w:w="228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r>
      <w:tr>
        <w:tblPrEx>
          <w:tblCellMar>
            <w:top w:w="0" w:type="dxa"/>
            <w:left w:w="108" w:type="dxa"/>
            <w:bottom w:w="0" w:type="dxa"/>
            <w:right w:w="108" w:type="dxa"/>
          </w:tblCellMar>
        </w:tblPrEx>
        <w:trPr>
          <w:trHeight w:val="181" w:hRule="atLeast"/>
        </w:trPr>
        <w:tc>
          <w:tcPr>
            <w:tcW w:w="703" w:type="dxa"/>
            <w:vMerge w:val="continue"/>
            <w:tcBorders>
              <w:left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c>
          <w:tcPr>
            <w:tcW w:w="1075" w:type="dxa"/>
            <w:tcBorders>
              <w:top w:val="single" w:color="auto" w:sz="6" w:space="0"/>
              <w:left w:val="single" w:color="auto" w:sz="4"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联系电话</w:t>
            </w:r>
          </w:p>
        </w:tc>
        <w:tc>
          <w:tcPr>
            <w:tcW w:w="247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c>
          <w:tcPr>
            <w:tcW w:w="713" w:type="dxa"/>
            <w:vMerge w:val="continue"/>
            <w:tcBorders>
              <w:left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textAlignment w:val="auto"/>
              <w:rPr>
                <w:rFonts w:hint="eastAsia" w:ascii="楷体" w:hAnsi="楷体" w:eastAsia="楷体" w:cs="楷体"/>
                <w:sz w:val="21"/>
                <w:szCs w:val="32"/>
              </w:rPr>
            </w:pPr>
          </w:p>
        </w:tc>
        <w:tc>
          <w:tcPr>
            <w:tcW w:w="1087" w:type="dxa"/>
            <w:tcBorders>
              <w:top w:val="single" w:color="auto" w:sz="6" w:space="0"/>
              <w:left w:val="single" w:color="auto" w:sz="4"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联系电话</w:t>
            </w:r>
          </w:p>
        </w:tc>
        <w:tc>
          <w:tcPr>
            <w:tcW w:w="228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r>
      <w:tr>
        <w:tblPrEx>
          <w:tblCellMar>
            <w:top w:w="0" w:type="dxa"/>
            <w:left w:w="108" w:type="dxa"/>
            <w:bottom w:w="0" w:type="dxa"/>
            <w:right w:w="108" w:type="dxa"/>
          </w:tblCellMar>
        </w:tblPrEx>
        <w:trPr>
          <w:trHeight w:val="973" w:hRule="atLeast"/>
        </w:trPr>
        <w:tc>
          <w:tcPr>
            <w:tcW w:w="703" w:type="dxa"/>
            <w:vMerge w:val="continue"/>
            <w:tcBorders>
              <w:left w:val="single" w:color="auto" w:sz="6" w:space="0"/>
              <w:bottom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c>
          <w:tcPr>
            <w:tcW w:w="1075" w:type="dxa"/>
            <w:tcBorders>
              <w:top w:val="single" w:color="auto" w:sz="6" w:space="0"/>
              <w:left w:val="single" w:color="auto" w:sz="4"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联系地址</w:t>
            </w:r>
          </w:p>
        </w:tc>
        <w:tc>
          <w:tcPr>
            <w:tcW w:w="2475"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c>
          <w:tcPr>
            <w:tcW w:w="713" w:type="dxa"/>
            <w:vMerge w:val="continue"/>
            <w:tcBorders>
              <w:left w:val="single" w:color="auto" w:sz="6" w:space="0"/>
              <w:bottom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textAlignment w:val="auto"/>
              <w:rPr>
                <w:rFonts w:hint="eastAsia" w:ascii="楷体" w:hAnsi="楷体" w:eastAsia="楷体" w:cs="楷体"/>
                <w:sz w:val="21"/>
                <w:szCs w:val="32"/>
              </w:rPr>
            </w:pPr>
          </w:p>
        </w:tc>
        <w:tc>
          <w:tcPr>
            <w:tcW w:w="1087" w:type="dxa"/>
            <w:tcBorders>
              <w:top w:val="single" w:color="auto" w:sz="6" w:space="0"/>
              <w:left w:val="single" w:color="auto" w:sz="4"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联系地址</w:t>
            </w:r>
          </w:p>
        </w:tc>
        <w:tc>
          <w:tcPr>
            <w:tcW w:w="2288"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r>
              <w:rPr>
                <w:rFonts w:hint="eastAsia" w:ascii="楷体" w:hAnsi="楷体" w:eastAsia="楷体" w:cs="楷体"/>
                <w:sz w:val="21"/>
                <w:szCs w:val="32"/>
              </w:rPr>
              <w:t> </w:t>
            </w:r>
          </w:p>
        </w:tc>
      </w:tr>
      <w:tr>
        <w:tblPrEx>
          <w:tblCellMar>
            <w:top w:w="0" w:type="dxa"/>
            <w:left w:w="108" w:type="dxa"/>
            <w:bottom w:w="0" w:type="dxa"/>
            <w:right w:w="108" w:type="dxa"/>
          </w:tblCellMar>
        </w:tblPrEx>
        <w:trPr>
          <w:trHeight w:val="653" w:hRule="atLeast"/>
        </w:trPr>
        <w:tc>
          <w:tcPr>
            <w:tcW w:w="703" w:type="dxa"/>
            <w:vMerge w:val="restart"/>
            <w:tcBorders>
              <w:top w:val="single" w:color="auto" w:sz="6" w:space="0"/>
              <w:left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jc w:val="left"/>
              <w:textAlignment w:val="auto"/>
              <w:rPr>
                <w:rFonts w:hint="eastAsia" w:ascii="楷体" w:hAnsi="楷体" w:eastAsia="楷体" w:cs="楷体"/>
                <w:sz w:val="21"/>
                <w:szCs w:val="32"/>
              </w:rPr>
            </w:pPr>
            <w:r>
              <w:rPr>
                <w:rFonts w:hint="eastAsia" w:ascii="楷体" w:hAnsi="楷体" w:eastAsia="楷体" w:cs="楷体"/>
                <w:sz w:val="21"/>
                <w:szCs w:val="32"/>
              </w:rPr>
              <w:t>电子邮件</w:t>
            </w:r>
          </w:p>
        </w:tc>
        <w:tc>
          <w:tcPr>
            <w:tcW w:w="1075" w:type="dxa"/>
            <w:tcBorders>
              <w:top w:val="single" w:color="auto" w:sz="6" w:space="0"/>
              <w:left w:val="single" w:color="auto" w:sz="4" w:space="0"/>
              <w:bottom w:val="single" w:color="auto" w:sz="4"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收件人</w:t>
            </w:r>
          </w:p>
        </w:tc>
        <w:tc>
          <w:tcPr>
            <w:tcW w:w="2475" w:type="dxa"/>
            <w:tcBorders>
              <w:top w:val="single" w:color="auto" w:sz="6" w:space="0"/>
              <w:left w:val="single" w:color="auto" w:sz="6" w:space="0"/>
              <w:bottom w:val="single" w:color="auto" w:sz="4"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c>
          <w:tcPr>
            <w:tcW w:w="713" w:type="dxa"/>
            <w:vMerge w:val="restart"/>
            <w:tcBorders>
              <w:top w:val="single" w:color="auto" w:sz="6" w:space="0"/>
              <w:left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电子邮件</w:t>
            </w:r>
          </w:p>
        </w:tc>
        <w:tc>
          <w:tcPr>
            <w:tcW w:w="1087" w:type="dxa"/>
            <w:tcBorders>
              <w:top w:val="single" w:color="auto" w:sz="6" w:space="0"/>
              <w:left w:val="single" w:color="auto" w:sz="4" w:space="0"/>
              <w:bottom w:val="single" w:color="auto" w:sz="4"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收件人</w:t>
            </w:r>
          </w:p>
        </w:tc>
        <w:tc>
          <w:tcPr>
            <w:tcW w:w="2288" w:type="dxa"/>
            <w:tcBorders>
              <w:top w:val="single" w:color="auto" w:sz="6" w:space="0"/>
              <w:left w:val="single" w:color="auto" w:sz="6" w:space="0"/>
              <w:bottom w:val="single" w:color="auto" w:sz="4"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r>
      <w:tr>
        <w:tblPrEx>
          <w:tblCellMar>
            <w:top w:w="0" w:type="dxa"/>
            <w:left w:w="108" w:type="dxa"/>
            <w:bottom w:w="0" w:type="dxa"/>
            <w:right w:w="108" w:type="dxa"/>
          </w:tblCellMar>
        </w:tblPrEx>
        <w:trPr>
          <w:trHeight w:val="417" w:hRule="atLeast"/>
        </w:trPr>
        <w:tc>
          <w:tcPr>
            <w:tcW w:w="703" w:type="dxa"/>
            <w:vMerge w:val="continue"/>
            <w:tcBorders>
              <w:left w:val="single" w:color="auto" w:sz="6" w:space="0"/>
              <w:bottom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textAlignment w:val="auto"/>
              <w:rPr>
                <w:rFonts w:hint="eastAsia" w:ascii="楷体" w:hAnsi="楷体" w:eastAsia="楷体" w:cs="楷体"/>
                <w:sz w:val="21"/>
                <w:szCs w:val="32"/>
              </w:rPr>
            </w:pPr>
          </w:p>
        </w:tc>
        <w:tc>
          <w:tcPr>
            <w:tcW w:w="1075" w:type="dxa"/>
            <w:tcBorders>
              <w:top w:val="single" w:color="auto" w:sz="4" w:space="0"/>
              <w:left w:val="single" w:color="auto" w:sz="4"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邮箱地址</w:t>
            </w:r>
          </w:p>
        </w:tc>
        <w:tc>
          <w:tcPr>
            <w:tcW w:w="2475" w:type="dxa"/>
            <w:tcBorders>
              <w:top w:val="single" w:color="auto" w:sz="4" w:space="0"/>
              <w:left w:val="single" w:color="auto" w:sz="6" w:space="0"/>
              <w:bottom w:val="single" w:color="auto" w:sz="6"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c>
          <w:tcPr>
            <w:tcW w:w="713" w:type="dxa"/>
            <w:vMerge w:val="continue"/>
            <w:tcBorders>
              <w:left w:val="single" w:color="auto" w:sz="6" w:space="0"/>
              <w:bottom w:val="single" w:color="auto" w:sz="6" w:space="0"/>
              <w:right w:val="single" w:color="auto" w:sz="4"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textAlignment w:val="auto"/>
              <w:rPr>
                <w:rFonts w:hint="eastAsia" w:ascii="楷体" w:hAnsi="楷体" w:eastAsia="楷体" w:cs="楷体"/>
                <w:sz w:val="21"/>
                <w:szCs w:val="32"/>
              </w:rPr>
            </w:pPr>
          </w:p>
        </w:tc>
        <w:tc>
          <w:tcPr>
            <w:tcW w:w="1087" w:type="dxa"/>
            <w:tcBorders>
              <w:top w:val="single" w:color="auto" w:sz="4" w:space="0"/>
              <w:left w:val="single" w:color="auto" w:sz="4" w:space="0"/>
              <w:bottom w:val="single" w:color="auto" w:sz="6" w:space="0"/>
              <w:right w:val="single" w:color="auto" w:sz="6" w:space="0"/>
            </w:tcBorders>
            <w:noWrap/>
            <w:vAlign w:val="center"/>
          </w:tcPr>
          <w:p>
            <w:pPr>
              <w:pStyle w:val="53"/>
              <w:keepNext w:val="0"/>
              <w:keepLines w:val="0"/>
              <w:pageBreakBefore w:val="0"/>
              <w:suppressLineNumbers w:val="0"/>
              <w:kinsoku/>
              <w:wordWrap/>
              <w:overflowPunct/>
              <w:topLinePunct w:val="0"/>
              <w:bidi w:val="0"/>
              <w:spacing w:before="0" w:beforeAutospacing="0" w:after="0" w:afterAutospacing="0" w:line="560" w:lineRule="exact"/>
              <w:ind w:left="0" w:right="0" w:firstLine="0" w:firstLineChars="0"/>
              <w:textAlignment w:val="auto"/>
              <w:rPr>
                <w:rFonts w:hint="eastAsia" w:ascii="楷体" w:hAnsi="楷体" w:eastAsia="楷体" w:cs="楷体"/>
                <w:sz w:val="21"/>
                <w:szCs w:val="32"/>
              </w:rPr>
            </w:pPr>
            <w:r>
              <w:rPr>
                <w:rFonts w:hint="eastAsia" w:ascii="楷体" w:hAnsi="楷体" w:eastAsia="楷体" w:cs="楷体"/>
                <w:sz w:val="21"/>
                <w:szCs w:val="32"/>
              </w:rPr>
              <w:t>邮箱地址</w:t>
            </w:r>
          </w:p>
        </w:tc>
        <w:tc>
          <w:tcPr>
            <w:tcW w:w="2288" w:type="dxa"/>
            <w:tcBorders>
              <w:top w:val="single" w:color="auto" w:sz="4" w:space="0"/>
              <w:left w:val="single" w:color="auto" w:sz="6" w:space="0"/>
              <w:bottom w:val="single" w:color="auto" w:sz="6" w:space="0"/>
              <w:right w:val="single" w:color="auto" w:sz="6" w:space="0"/>
            </w:tcBorders>
            <w:noWrap/>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420" w:firstLineChars="200"/>
              <w:jc w:val="left"/>
              <w:textAlignment w:val="auto"/>
              <w:rPr>
                <w:rFonts w:hint="eastAsia" w:ascii="楷体" w:hAnsi="楷体" w:eastAsia="楷体" w:cs="楷体"/>
                <w:sz w:val="21"/>
                <w:szCs w:val="32"/>
              </w:rPr>
            </w:pPr>
          </w:p>
        </w:tc>
      </w:tr>
    </w:tbl>
    <w:p>
      <w:pPr>
        <w:pStyle w:val="53"/>
        <w:keepNext w:val="0"/>
        <w:keepLines w:val="0"/>
        <w:pageBreakBefore w:val="0"/>
        <w:tabs>
          <w:tab w:val="left" w:pos="0"/>
          <w:tab w:val="left" w:pos="567"/>
          <w:tab w:val="left" w:pos="601"/>
        </w:tabs>
        <w:kinsoku/>
        <w:wordWrap/>
        <w:overflowPunct/>
        <w:topLinePunct w:val="0"/>
        <w:bidi w:val="0"/>
        <w:spacing w:beforeLines="50" w:line="560" w:lineRule="exact"/>
        <w:ind w:firstLine="560" w:firstLineChars="200"/>
        <w:textAlignment w:val="auto"/>
        <w:rPr>
          <w:rFonts w:hint="eastAsia" w:asciiTheme="minorEastAsia" w:hAnsiTheme="minorEastAsia" w:eastAsiaTheme="minorEastAsia" w:cstheme="minorEastAsia"/>
          <w:bCs w:val="0"/>
          <w:kern w:val="2"/>
          <w:sz w:val="28"/>
          <w:szCs w:val="28"/>
        </w:rPr>
      </w:pPr>
      <w:r>
        <w:rPr>
          <w:rFonts w:hint="eastAsia" w:asciiTheme="minorEastAsia" w:hAnsiTheme="minorEastAsia" w:eastAsiaTheme="minorEastAsia" w:cstheme="minorEastAsia"/>
          <w:bCs w:val="0"/>
          <w:kern w:val="2"/>
          <w:sz w:val="28"/>
          <w:szCs w:val="28"/>
          <w:lang w:eastAsia="zh-CN"/>
        </w:rPr>
        <w:t>（</w:t>
      </w:r>
      <w:r>
        <w:rPr>
          <w:rFonts w:hint="eastAsia" w:asciiTheme="minorEastAsia" w:hAnsiTheme="minorEastAsia" w:eastAsiaTheme="minorEastAsia" w:cstheme="minorEastAsia"/>
          <w:bCs w:val="0"/>
          <w:kern w:val="2"/>
          <w:sz w:val="28"/>
          <w:szCs w:val="28"/>
          <w:lang w:val="en-US" w:eastAsia="zh-CN"/>
        </w:rPr>
        <w:t>1</w:t>
      </w:r>
      <w:r>
        <w:rPr>
          <w:rFonts w:hint="eastAsia" w:asciiTheme="minorEastAsia" w:hAnsiTheme="minorEastAsia" w:eastAsiaTheme="minorEastAsia" w:cstheme="minorEastAsia"/>
          <w:bCs w:val="0"/>
          <w:kern w:val="2"/>
          <w:sz w:val="28"/>
          <w:szCs w:val="28"/>
          <w:lang w:eastAsia="zh-CN"/>
        </w:rPr>
        <w:t>）</w:t>
      </w:r>
      <w:r>
        <w:rPr>
          <w:rFonts w:hint="eastAsia" w:asciiTheme="minorEastAsia" w:hAnsiTheme="minorEastAsia" w:eastAsiaTheme="minorEastAsia" w:cstheme="minorEastAsia"/>
          <w:bCs w:val="0"/>
          <w:kern w:val="2"/>
          <w:sz w:val="28"/>
          <w:szCs w:val="28"/>
        </w:rPr>
        <w:t>邮寄送达的，以邮件服务企业出具的签收单为凭，无论实际签收人有无接收方的签收权限；按以上列明的地址投递的，无法投递或遭拒收，均视为已经送达。</w:t>
      </w:r>
    </w:p>
    <w:p>
      <w:pPr>
        <w:pStyle w:val="53"/>
        <w:keepNext w:val="0"/>
        <w:keepLines w:val="0"/>
        <w:pageBreakBefore w:val="0"/>
        <w:tabs>
          <w:tab w:val="left" w:pos="0"/>
          <w:tab w:val="left" w:pos="567"/>
          <w:tab w:val="left" w:pos="601"/>
        </w:tabs>
        <w:kinsoku/>
        <w:wordWrap/>
        <w:overflowPunct/>
        <w:topLinePunct w:val="0"/>
        <w:bidi w:val="0"/>
        <w:spacing w:beforeLines="50" w:line="560" w:lineRule="exact"/>
        <w:ind w:firstLine="560" w:firstLineChars="200"/>
        <w:textAlignment w:val="auto"/>
        <w:rPr>
          <w:rFonts w:hint="eastAsia" w:asciiTheme="minorEastAsia" w:hAnsiTheme="minorEastAsia" w:eastAsiaTheme="minorEastAsia" w:cstheme="minorEastAsia"/>
          <w:bCs w:val="0"/>
          <w:kern w:val="2"/>
          <w:sz w:val="28"/>
          <w:szCs w:val="28"/>
        </w:rPr>
      </w:pPr>
      <w:r>
        <w:rPr>
          <w:rFonts w:hint="eastAsia" w:asciiTheme="minorEastAsia" w:hAnsiTheme="minorEastAsia" w:eastAsiaTheme="minorEastAsia" w:cstheme="minorEastAsia"/>
          <w:bCs w:val="0"/>
          <w:kern w:val="2"/>
          <w:sz w:val="28"/>
          <w:szCs w:val="28"/>
          <w:lang w:eastAsia="zh-CN"/>
        </w:rPr>
        <w:t>（</w:t>
      </w:r>
      <w:r>
        <w:rPr>
          <w:rFonts w:hint="eastAsia" w:asciiTheme="minorEastAsia" w:hAnsiTheme="minorEastAsia" w:eastAsiaTheme="minorEastAsia" w:cstheme="minorEastAsia"/>
          <w:bCs w:val="0"/>
          <w:kern w:val="2"/>
          <w:sz w:val="28"/>
          <w:szCs w:val="28"/>
          <w:lang w:val="en-US" w:eastAsia="zh-CN"/>
        </w:rPr>
        <w:t>2</w:t>
      </w:r>
      <w:r>
        <w:rPr>
          <w:rFonts w:hint="eastAsia" w:asciiTheme="minorEastAsia" w:hAnsiTheme="minorEastAsia" w:eastAsiaTheme="minorEastAsia" w:cstheme="minorEastAsia"/>
          <w:bCs w:val="0"/>
          <w:kern w:val="2"/>
          <w:sz w:val="28"/>
          <w:szCs w:val="28"/>
          <w:lang w:eastAsia="zh-CN"/>
        </w:rPr>
        <w:t>）</w:t>
      </w:r>
      <w:r>
        <w:rPr>
          <w:rFonts w:hint="eastAsia" w:asciiTheme="minorEastAsia" w:hAnsiTheme="minorEastAsia" w:eastAsiaTheme="minorEastAsia" w:cstheme="minorEastAsia"/>
          <w:bCs w:val="0"/>
          <w:kern w:val="2"/>
          <w:sz w:val="28"/>
          <w:szCs w:val="28"/>
        </w:rPr>
        <w:t>电子邮件送达的，以相关电子数据进入接收方邮件服务器的时间为准。因互联网公共通讯线路或非自有的电子邮件服务商的电子系统出现障碍，导致接收方不能及时收件的，接收方应在争议发生时提出证明，方能主张函件未送达。因接收方对电子邮箱进行了错误设置，或其自有的读取电子邮件的终端、保存电子邮件的服务器、邮件管理系统出现障碍，导致电子邮件被拒收或被疏忽，函件一经发出，即视为已经送达。</w:t>
      </w:r>
    </w:p>
    <w:p>
      <w:pPr>
        <w:pStyle w:val="53"/>
        <w:keepNext w:val="0"/>
        <w:keepLines w:val="0"/>
        <w:pageBreakBefore w:val="0"/>
        <w:tabs>
          <w:tab w:val="left" w:pos="0"/>
          <w:tab w:val="left" w:pos="567"/>
          <w:tab w:val="left" w:pos="601"/>
        </w:tabs>
        <w:kinsoku/>
        <w:wordWrap/>
        <w:overflowPunct/>
        <w:topLinePunct w:val="0"/>
        <w:bidi w:val="0"/>
        <w:spacing w:beforeLines="50" w:line="560" w:lineRule="exact"/>
        <w:ind w:firstLine="560" w:firstLineChars="200"/>
        <w:textAlignment w:val="auto"/>
        <w:rPr>
          <w:rFonts w:hint="eastAsia" w:asciiTheme="minorEastAsia" w:hAnsiTheme="minorEastAsia" w:eastAsiaTheme="minorEastAsia" w:cstheme="minorEastAsia"/>
          <w:bCs w:val="0"/>
          <w:kern w:val="2"/>
          <w:sz w:val="28"/>
          <w:szCs w:val="28"/>
        </w:rPr>
      </w:pPr>
      <w:r>
        <w:rPr>
          <w:rFonts w:hint="eastAsia" w:asciiTheme="minorEastAsia" w:hAnsiTheme="minorEastAsia" w:eastAsiaTheme="minorEastAsia" w:cstheme="minorEastAsia"/>
          <w:bCs w:val="0"/>
          <w:kern w:val="2"/>
          <w:sz w:val="28"/>
          <w:szCs w:val="28"/>
          <w:lang w:eastAsia="zh-CN"/>
        </w:rPr>
        <w:t>（</w:t>
      </w:r>
      <w:r>
        <w:rPr>
          <w:rFonts w:hint="eastAsia" w:asciiTheme="minorEastAsia" w:hAnsiTheme="minorEastAsia" w:eastAsiaTheme="minorEastAsia" w:cstheme="minorEastAsia"/>
          <w:bCs w:val="0"/>
          <w:kern w:val="2"/>
          <w:sz w:val="28"/>
          <w:szCs w:val="28"/>
          <w:lang w:val="en-US" w:eastAsia="zh-CN"/>
        </w:rPr>
        <w:t>3</w:t>
      </w:r>
      <w:r>
        <w:rPr>
          <w:rFonts w:hint="eastAsia" w:asciiTheme="minorEastAsia" w:hAnsiTheme="minorEastAsia" w:eastAsiaTheme="minorEastAsia" w:cstheme="minorEastAsia"/>
          <w:bCs w:val="0"/>
          <w:kern w:val="2"/>
          <w:sz w:val="28"/>
          <w:szCs w:val="28"/>
          <w:lang w:eastAsia="zh-CN"/>
        </w:rPr>
        <w:t>）</w:t>
      </w:r>
      <w:r>
        <w:rPr>
          <w:rFonts w:hint="eastAsia" w:asciiTheme="minorEastAsia" w:hAnsiTheme="minorEastAsia" w:eastAsiaTheme="minorEastAsia" w:cstheme="minorEastAsia"/>
          <w:bCs w:val="0"/>
          <w:kern w:val="2"/>
          <w:sz w:val="28"/>
          <w:szCs w:val="28"/>
        </w:rPr>
        <w:t>任何一方应在本方联系方式改变的情形下，在24小时内以合理的可事后可验证的方式告知对方，否则应承担不利后果。</w:t>
      </w:r>
    </w:p>
    <w:p>
      <w:pPr>
        <w:pStyle w:val="2"/>
        <w:rPr>
          <w:rFonts w:hint="eastAsia"/>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Cs w:val="0"/>
          <w:kern w:val="2"/>
          <w:sz w:val="28"/>
          <w:szCs w:val="28"/>
          <w:lang w:val="en-US" w:eastAsia="zh-CN" w:bidi="ar-SA"/>
        </w:rPr>
        <w:t>机场绿化苗木采购种植报价单</w:t>
      </w:r>
    </w:p>
    <w:p>
      <w:pPr>
        <w:rPr>
          <w:rFonts w:hint="eastAsia" w:asciiTheme="minorEastAsia" w:hAnsiTheme="minorEastAsia" w:eastAsiaTheme="minorEastAsia" w:cstheme="minorEastAsia"/>
          <w:sz w:val="28"/>
          <w:szCs w:val="28"/>
        </w:rPr>
      </w:pPr>
    </w:p>
    <w:p>
      <w:pPr>
        <w:ind w:left="6930" w:leftChars="100" w:hanging="6720" w:hangingChars="24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甲</w:t>
      </w:r>
      <w:r>
        <w:rPr>
          <w:rFonts w:hint="eastAsia" w:asciiTheme="minorEastAsia" w:hAnsiTheme="minorEastAsia" w:eastAsiaTheme="minorEastAsia" w:cstheme="minorEastAsia"/>
          <w:sz w:val="28"/>
          <w:szCs w:val="28"/>
        </w:rPr>
        <w:t xml:space="preserve">方：    </w:t>
      </w:r>
      <w:r>
        <w:rPr>
          <w:rFonts w:hint="eastAsia" w:asciiTheme="minorEastAsia" w:hAnsiTheme="minorEastAsia" w:eastAsiaTheme="minorEastAsia" w:cstheme="minorEastAsia"/>
          <w:sz w:val="28"/>
          <w:szCs w:val="28"/>
          <w:lang w:val="en-US" w:eastAsia="zh-CN"/>
        </w:rPr>
        <w:t xml:space="preserve">                        乙</w:t>
      </w:r>
      <w:r>
        <w:rPr>
          <w:rFonts w:hint="eastAsia" w:asciiTheme="minorEastAsia" w:hAnsiTheme="minorEastAsia" w:eastAsiaTheme="minorEastAsia" w:cstheme="minorEastAsia"/>
          <w:sz w:val="28"/>
          <w:szCs w:val="28"/>
        </w:rPr>
        <w:t>方：</w:t>
      </w:r>
    </w:p>
    <w:p>
      <w:pPr>
        <w:ind w:firstLine="420" w:firstLine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法定或授权代表：                 法定或授权代表：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tabs>
          <w:tab w:val="left" w:pos="0"/>
        </w:tabs>
        <w:spacing w:line="360" w:lineRule="auto"/>
        <w:ind w:right="198" w:firstLine="840" w:firstLineChars="3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z w:val="28"/>
          <w:szCs w:val="28"/>
        </w:rPr>
        <w:t xml:space="preserve">年   月   日                     年   月   日 </w:t>
      </w:r>
    </w:p>
    <w:p>
      <w:pPr>
        <w:pStyle w:val="21"/>
        <w:rPr>
          <w:rFonts w:hint="eastAsia"/>
        </w:rPr>
      </w:pPr>
    </w:p>
    <w:p>
      <w:pPr>
        <w:pStyle w:val="21"/>
        <w:rPr>
          <w:rFonts w:hint="eastAsia"/>
        </w:rPr>
      </w:pPr>
    </w:p>
    <w:p>
      <w:pPr>
        <w:pStyle w:val="21"/>
        <w:rPr>
          <w:rFonts w:hint="eastAsia"/>
        </w:rPr>
      </w:pPr>
    </w:p>
    <w:p>
      <w:pPr>
        <w:rPr>
          <w:rFonts w:hint="eastAsia"/>
        </w:rPr>
      </w:pPr>
    </w:p>
    <w:p>
      <w:pPr>
        <w:rPr>
          <w:rFonts w:hint="eastAsia"/>
        </w:rPr>
      </w:pPr>
    </w:p>
    <w:p>
      <w:pPr>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ascii="宋体" w:hAnsi="宋体"/>
          <w:sz w:val="22"/>
          <w:szCs w:val="22"/>
        </w:rPr>
        <w:t>温州机场集团有限公司：</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22"/>
        <w:tblW w:w="0" w:type="auto"/>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Pr>
        <w:tabs>
          <w:tab w:val="left" w:pos="0"/>
        </w:tabs>
        <w:spacing w:line="360" w:lineRule="auto"/>
        <w:ind w:right="198"/>
        <w:rPr>
          <w:rFonts w:ascii="宋体" w:hAnsi="宋体"/>
          <w:spacing w:val="-6"/>
          <w:szCs w:val="21"/>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1"/>
        <w:szCs w:val="21"/>
      </w:rP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r>
      <w:rPr>
        <w:rFonts w:hint="eastAsia" w:ascii="宋体" w:hAnsi="宋体"/>
        <w:sz w:val="21"/>
        <w:szCs w:val="21"/>
      </w:rPr>
      <w:t>页/共8页</w:t>
    </w:r>
  </w:p>
  <w:p>
    <w:pPr>
      <w:pStyle w:val="16"/>
      <w:tabs>
        <w:tab w:val="right" w:pos="9135"/>
        <w:tab w:val="clear" w:pos="8306"/>
      </w:tabs>
      <w:ind w:left="-1785" w:leftChars="-850" w:right="-10" w:rightChars="-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F8AA4"/>
    <w:multiLevelType w:val="singleLevel"/>
    <w:tmpl w:val="A41F8AA4"/>
    <w:lvl w:ilvl="0" w:tentative="0">
      <w:start w:val="2"/>
      <w:numFmt w:val="chineseCounting"/>
      <w:suff w:val="nothing"/>
      <w:lvlText w:val="%1、"/>
      <w:lvlJc w:val="left"/>
      <w:rPr>
        <w:rFonts w:hint="eastAsia"/>
      </w:rPr>
    </w:lvl>
  </w:abstractNum>
  <w:abstractNum w:abstractNumId="1">
    <w:nsid w:val="22662A64"/>
    <w:multiLevelType w:val="singleLevel"/>
    <w:tmpl w:val="22662A64"/>
    <w:lvl w:ilvl="0" w:tentative="0">
      <w:start w:val="1"/>
      <w:numFmt w:val="decimal"/>
      <w:pStyle w:val="7"/>
      <w:lvlText w:val="%1."/>
      <w:lvlJc w:val="left"/>
      <w:pPr>
        <w:tabs>
          <w:tab w:val="left" w:pos="360"/>
        </w:tabs>
        <w:ind w:left="360" w:hanging="360"/>
      </w:pPr>
    </w:lvl>
  </w:abstractNum>
  <w:abstractNum w:abstractNumId="2">
    <w:nsid w:val="6AB73D7B"/>
    <w:multiLevelType w:val="multilevel"/>
    <w:tmpl w:val="6AB73D7B"/>
    <w:lvl w:ilvl="0" w:tentative="0">
      <w:start w:val="2"/>
      <w:numFmt w:val="japaneseCounting"/>
      <w:lvlText w:val="（%1）"/>
      <w:lvlJc w:val="left"/>
      <w:pPr>
        <w:ind w:left="1335" w:hanging="85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B424D"/>
    <w:rsid w:val="0B06141C"/>
    <w:rsid w:val="12212464"/>
    <w:rsid w:val="1F1B4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5"/>
    <w:semiHidden/>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4"/>
    <w:qFormat/>
    <w:uiPriority w:val="0"/>
    <w:pPr>
      <w:keepNext/>
      <w:keepLines/>
      <w:spacing w:before="260" w:after="260" w:line="360" w:lineRule="auto"/>
      <w:ind w:firstLine="602" w:firstLineChars="200"/>
      <w:outlineLvl w:val="2"/>
    </w:pPr>
    <w:rPr>
      <w:rFonts w:ascii="仿宋_GB2312" w:eastAsia="仿宋_GB2312"/>
      <w:b/>
      <w:bCs/>
      <w:sz w:val="30"/>
      <w:szCs w:val="20"/>
      <w:lang w:val="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样式3"/>
    <w:basedOn w:val="3"/>
    <w:next w:val="1"/>
    <w:qFormat/>
    <w:uiPriority w:val="0"/>
    <w:pPr>
      <w:snapToGrid w:val="0"/>
      <w:spacing w:before="260" w:after="260" w:line="416" w:lineRule="auto"/>
    </w:pPr>
    <w:rPr>
      <w:rFonts w:ascii="Times New Roman" w:hAnsi="Times New Roman"/>
      <w:sz w:val="32"/>
      <w:szCs w:val="20"/>
    </w:rPr>
  </w:style>
  <w:style w:type="paragraph" w:styleId="3">
    <w:name w:val="Plain Text"/>
    <w:basedOn w:val="1"/>
    <w:link w:val="33"/>
    <w:qFormat/>
    <w:uiPriority w:val="0"/>
    <w:pPr>
      <w:spacing w:beforeLines="50" w:afterLines="50" w:line="400" w:lineRule="atLeast"/>
    </w:pPr>
    <w:rPr>
      <w:rFonts w:ascii="宋体" w:hAnsi="Courier New"/>
      <w:sz w:val="24"/>
    </w:rPr>
  </w:style>
  <w:style w:type="paragraph" w:styleId="7">
    <w:name w:val="List Number"/>
    <w:basedOn w:val="1"/>
    <w:qFormat/>
    <w:uiPriority w:val="0"/>
    <w:pPr>
      <w:numPr>
        <w:ilvl w:val="0"/>
        <w:numId w:val="1"/>
      </w:numPr>
    </w:pPr>
  </w:style>
  <w:style w:type="paragraph" w:styleId="8">
    <w:name w:val="Normal Indent"/>
    <w:basedOn w:val="1"/>
    <w:link w:val="3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1"/>
    <w:qFormat/>
    <w:uiPriority w:val="0"/>
    <w:pPr>
      <w:spacing w:after="120"/>
    </w:pPr>
    <w:rPr>
      <w:sz w:val="28"/>
    </w:rPr>
  </w:style>
  <w:style w:type="paragraph" w:styleId="11">
    <w:name w:val="Body Text First Indent"/>
    <w:basedOn w:val="10"/>
    <w:qFormat/>
    <w:uiPriority w:val="0"/>
    <w:pPr>
      <w:ind w:firstLine="420" w:firstLineChars="100"/>
    </w:pPr>
    <w:rPr>
      <w:szCs w:val="20"/>
    </w:rPr>
  </w:style>
  <w:style w:type="paragraph" w:styleId="12">
    <w:name w:val="Body Text Indent"/>
    <w:basedOn w:val="1"/>
    <w:link w:val="32"/>
    <w:qFormat/>
    <w:uiPriority w:val="0"/>
    <w:pPr>
      <w:spacing w:line="200" w:lineRule="atLeast"/>
      <w:ind w:firstLine="301"/>
    </w:pPr>
    <w:rPr>
      <w:rFonts w:ascii="宋体" w:hAnsi="Courier New"/>
      <w:spacing w:val="-4"/>
      <w:sz w:val="18"/>
      <w:szCs w:val="20"/>
    </w:rPr>
  </w:style>
  <w:style w:type="paragraph" w:styleId="13">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4">
    <w:name w:val="Date"/>
    <w:basedOn w:val="1"/>
    <w:next w:val="1"/>
    <w:qFormat/>
    <w:uiPriority w:val="0"/>
    <w:pPr>
      <w:ind w:left="2500" w:leftChars="2500"/>
    </w:pPr>
    <w:rPr>
      <w:rFonts w:eastAsia="楷体_GB2312"/>
      <w:sz w:val="32"/>
      <w:szCs w:val="20"/>
    </w:rPr>
  </w:style>
  <w:style w:type="paragraph" w:styleId="15">
    <w:name w:val="Balloon Text"/>
    <w:basedOn w:val="1"/>
    <w:qFormat/>
    <w:uiPriority w:val="0"/>
    <w:rPr>
      <w:sz w:val="18"/>
      <w:szCs w:val="18"/>
    </w:rPr>
  </w:style>
  <w:style w:type="paragraph" w:styleId="16">
    <w:name w:val="footer"/>
    <w:basedOn w:val="1"/>
    <w:link w:val="29"/>
    <w:qFormat/>
    <w:uiPriority w:val="99"/>
    <w:pPr>
      <w:tabs>
        <w:tab w:val="center" w:pos="4153"/>
        <w:tab w:val="right" w:pos="8306"/>
      </w:tabs>
      <w:snapToGrid w:val="0"/>
      <w:jc w:val="left"/>
    </w:pPr>
    <w:rPr>
      <w:sz w:val="18"/>
      <w:szCs w:val="18"/>
    </w:rPr>
  </w:style>
  <w:style w:type="paragraph" w:styleId="17">
    <w:name w:val="header"/>
    <w:basedOn w:val="1"/>
    <w:link w:val="35"/>
    <w:qFormat/>
    <w:uiPriority w:val="99"/>
    <w:pP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21">
    <w:name w:val="Title"/>
    <w:basedOn w:val="1"/>
    <w:next w:val="1"/>
    <w:link w:val="43"/>
    <w:qFormat/>
    <w:uiPriority w:val="0"/>
    <w:pPr>
      <w:spacing w:before="480" w:after="300"/>
      <w:jc w:val="center"/>
      <w:outlineLvl w:val="0"/>
    </w:pPr>
    <w:rPr>
      <w:rFonts w:ascii="Cambria" w:hAnsi="Cambria"/>
      <w:b/>
      <w:bCs/>
      <w:sz w:val="32"/>
      <w:szCs w:val="32"/>
    </w:rPr>
  </w:style>
  <w:style w:type="table" w:styleId="23">
    <w:name w:val="Table Grid"/>
    <w:basedOn w:val="22"/>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FollowedHyperlink"/>
    <w:basedOn w:val="24"/>
    <w:qFormat/>
    <w:uiPriority w:val="0"/>
    <w:rPr>
      <w:rFonts w:ascii="Times New Roman" w:hAnsi="Times New Roman" w:eastAsia="宋体" w:cs="Times New Roman"/>
      <w:color w:val="666666"/>
      <w:u w:val="none"/>
    </w:rPr>
  </w:style>
  <w:style w:type="character" w:styleId="26">
    <w:name w:val="Hyperlink"/>
    <w:qFormat/>
    <w:uiPriority w:val="99"/>
    <w:rPr>
      <w:rFonts w:ascii="Times New Roman" w:hAnsi="Times New Roman" w:eastAsia="宋体" w:cs="Times New Roman"/>
      <w:color w:val="0000FF"/>
      <w:u w:val="single"/>
    </w:rPr>
  </w:style>
  <w:style w:type="character" w:customStyle="1" w:styleId="27">
    <w:name w:val="正文2 Char"/>
    <w:link w:val="28"/>
    <w:qFormat/>
    <w:uiPriority w:val="0"/>
    <w:rPr>
      <w:rFonts w:ascii="Times New Roman" w:hAnsi="Times New Roman" w:eastAsia="宋体" w:cs="Times New Roman"/>
      <w:kern w:val="0"/>
      <w:sz w:val="24"/>
      <w:szCs w:val="20"/>
      <w:lang w:val="zh-CN"/>
    </w:rPr>
  </w:style>
  <w:style w:type="paragraph" w:customStyle="1" w:styleId="28">
    <w:name w:val="正文2"/>
    <w:basedOn w:val="1"/>
    <w:link w:val="27"/>
    <w:qFormat/>
    <w:uiPriority w:val="0"/>
    <w:pPr>
      <w:spacing w:before="156" w:line="360" w:lineRule="auto"/>
      <w:ind w:left="567" w:firstLine="510"/>
    </w:pPr>
    <w:rPr>
      <w:kern w:val="0"/>
      <w:sz w:val="24"/>
      <w:szCs w:val="20"/>
      <w:lang w:val="zh-CN"/>
    </w:rPr>
  </w:style>
  <w:style w:type="character" w:customStyle="1" w:styleId="29">
    <w:name w:val="页脚 Char"/>
    <w:link w:val="16"/>
    <w:qFormat/>
    <w:uiPriority w:val="99"/>
    <w:rPr>
      <w:rFonts w:ascii="Times New Roman" w:hAnsi="Times New Roman" w:eastAsia="宋体" w:cs="Times New Roman"/>
      <w:sz w:val="18"/>
      <w:szCs w:val="18"/>
    </w:rPr>
  </w:style>
  <w:style w:type="character" w:customStyle="1" w:styleId="30">
    <w:name w:val="不明显强调1"/>
    <w:qFormat/>
    <w:uiPriority w:val="0"/>
    <w:rPr>
      <w:rFonts w:ascii="Times New Roman" w:hAnsi="Times New Roman" w:eastAsia="宋体" w:cs="Times New Roman"/>
      <w:i/>
      <w:iCs/>
      <w:color w:val="7F7F7F"/>
    </w:rPr>
  </w:style>
  <w:style w:type="character" w:customStyle="1" w:styleId="31">
    <w:name w:val="正文缩进 Char"/>
    <w:link w:val="8"/>
    <w:qFormat/>
    <w:uiPriority w:val="0"/>
    <w:rPr>
      <w:rFonts w:ascii="Times New Roman" w:hAnsi="Times New Roman" w:eastAsia="宋体" w:cs="Times New Roman"/>
      <w:szCs w:val="20"/>
    </w:rPr>
  </w:style>
  <w:style w:type="character" w:customStyle="1" w:styleId="32">
    <w:name w:val="正文文本缩进 Char"/>
    <w:link w:val="12"/>
    <w:qFormat/>
    <w:uiPriority w:val="0"/>
    <w:rPr>
      <w:rFonts w:ascii="宋体" w:hAnsi="Courier New" w:eastAsia="宋体" w:cs="Times New Roman"/>
      <w:spacing w:val="-4"/>
      <w:sz w:val="18"/>
      <w:szCs w:val="20"/>
    </w:rPr>
  </w:style>
  <w:style w:type="character" w:customStyle="1" w:styleId="33">
    <w:name w:val="纯文本 Char"/>
    <w:link w:val="3"/>
    <w:qFormat/>
    <w:uiPriority w:val="0"/>
    <w:rPr>
      <w:rFonts w:ascii="宋体" w:hAnsi="Courier New" w:eastAsia="宋体" w:cs="Times New Roman"/>
      <w:sz w:val="24"/>
    </w:rPr>
  </w:style>
  <w:style w:type="character" w:customStyle="1" w:styleId="34">
    <w:name w:val="标题 3 Char"/>
    <w:link w:val="6"/>
    <w:qFormat/>
    <w:locked/>
    <w:uiPriority w:val="0"/>
    <w:rPr>
      <w:rFonts w:ascii="仿宋_GB2312" w:hAnsi="Times New Roman" w:eastAsia="仿宋_GB2312" w:cs="Times New Roman"/>
      <w:b/>
      <w:bCs/>
      <w:sz w:val="30"/>
      <w:szCs w:val="20"/>
      <w:lang w:val="zh-CN"/>
    </w:rPr>
  </w:style>
  <w:style w:type="character" w:customStyle="1" w:styleId="35">
    <w:name w:val="页眉 Char"/>
    <w:link w:val="17"/>
    <w:qFormat/>
    <w:uiPriority w:val="99"/>
    <w:rPr>
      <w:rFonts w:ascii="Times New Roman" w:hAnsi="Times New Roman" w:eastAsia="宋体" w:cs="Times New Roman"/>
      <w:sz w:val="18"/>
      <w:szCs w:val="18"/>
    </w:rPr>
  </w:style>
  <w:style w:type="paragraph" w:customStyle="1" w:styleId="36">
    <w:name w:val="正文段"/>
    <w:basedOn w:val="1"/>
    <w:qFormat/>
    <w:uiPriority w:val="0"/>
    <w:pPr>
      <w:widowControl/>
      <w:snapToGrid w:val="0"/>
      <w:spacing w:afterLines="50"/>
      <w:ind w:firstLine="200" w:firstLineChars="200"/>
    </w:pPr>
    <w:rPr>
      <w:kern w:val="0"/>
      <w:sz w:val="24"/>
      <w:szCs w:val="20"/>
    </w:rPr>
  </w:style>
  <w:style w:type="paragraph" w:customStyle="1" w:styleId="37">
    <w:name w:val="列出段落1"/>
    <w:basedOn w:val="1"/>
    <w:qFormat/>
    <w:uiPriority w:val="0"/>
    <w:pPr>
      <w:ind w:firstLine="420" w:firstLineChars="200"/>
    </w:pPr>
  </w:style>
  <w:style w:type="paragraph" w:customStyle="1" w:styleId="38">
    <w:name w:val="列出段落2"/>
    <w:basedOn w:val="1"/>
    <w:qFormat/>
    <w:uiPriority w:val="0"/>
    <w:pPr>
      <w:ind w:firstLine="420" w:firstLineChars="200"/>
    </w:pPr>
  </w:style>
  <w:style w:type="paragraph" w:customStyle="1" w:styleId="39">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40">
    <w:name w:val="默认段落字体 Para Char Char Char Char Char Char Char Char Char1 Char Char Char Char"/>
    <w:basedOn w:val="1"/>
    <w:qFormat/>
    <w:uiPriority w:val="0"/>
    <w:rPr>
      <w:rFonts w:ascii="Tahoma" w:hAnsi="Tahoma"/>
      <w:sz w:val="24"/>
      <w:szCs w:val="20"/>
    </w:rPr>
  </w:style>
  <w:style w:type="character" w:customStyle="1" w:styleId="41">
    <w:name w:val="标题 1 Char"/>
    <w:basedOn w:val="24"/>
    <w:link w:val="4"/>
    <w:qFormat/>
    <w:uiPriority w:val="0"/>
    <w:rPr>
      <w:rFonts w:ascii="Times New Roman" w:hAnsi="Times New Roman" w:eastAsia="宋体" w:cs="Times New Roman"/>
      <w:b/>
      <w:bCs/>
      <w:kern w:val="44"/>
      <w:sz w:val="44"/>
      <w:szCs w:val="44"/>
    </w:rPr>
  </w:style>
  <w:style w:type="paragraph" w:customStyle="1" w:styleId="42">
    <w:name w:val="TOC Heading"/>
    <w:basedOn w:val="4"/>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3">
    <w:name w:val="标题 Char"/>
    <w:basedOn w:val="24"/>
    <w:link w:val="21"/>
    <w:qFormat/>
    <w:uiPriority w:val="0"/>
    <w:rPr>
      <w:rFonts w:ascii="Cambria" w:hAnsi="Cambria" w:eastAsia="宋体" w:cs="Times New Roman"/>
      <w:b/>
      <w:bCs/>
      <w:sz w:val="32"/>
      <w:szCs w:val="32"/>
    </w:rPr>
  </w:style>
  <w:style w:type="paragraph" w:customStyle="1" w:styleId="44">
    <w:name w:val="样式 标题 2 + 宋体 五号 非加粗 黑色"/>
    <w:basedOn w:val="5"/>
    <w:qFormat/>
    <w:uiPriority w:val="0"/>
    <w:pPr>
      <w:adjustRightInd w:val="0"/>
      <w:spacing w:line="416" w:lineRule="atLeast"/>
      <w:ind w:left="2045" w:hanging="425"/>
      <w:jc w:val="left"/>
      <w:textAlignment w:val="baseline"/>
    </w:pPr>
    <w:rPr>
      <w:rFonts w:ascii="宋体" w:hAnsi="宋体"/>
      <w:b w:val="0"/>
      <w:color w:val="000000"/>
      <w:sz w:val="21"/>
    </w:rPr>
  </w:style>
  <w:style w:type="character" w:customStyle="1" w:styleId="45">
    <w:name w:val="标题 2 Char"/>
    <w:basedOn w:val="24"/>
    <w:link w:val="5"/>
    <w:semiHidden/>
    <w:qFormat/>
    <w:uiPriority w:val="0"/>
    <w:rPr>
      <w:rFonts w:ascii="Cambria" w:hAnsi="Cambria" w:eastAsia="宋体" w:cs="Times New Roman"/>
      <w:b/>
      <w:bCs/>
      <w:sz w:val="32"/>
      <w:szCs w:val="32"/>
    </w:rPr>
  </w:style>
  <w:style w:type="paragraph" w:customStyle="1" w:styleId="46">
    <w:name w:val="msono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47">
    <w:name w:val="List Paragraph"/>
    <w:basedOn w:val="1"/>
    <w:qFormat/>
    <w:uiPriority w:val="34"/>
    <w:pPr>
      <w:ind w:firstLine="420" w:firstLineChars="200"/>
    </w:pPr>
  </w:style>
  <w:style w:type="character" w:customStyle="1" w:styleId="48">
    <w:name w:val="dijitarrowbuttoninner50"/>
    <w:basedOn w:val="24"/>
    <w:qFormat/>
    <w:uiPriority w:val="0"/>
    <w:rPr>
      <w:rFonts w:ascii="Times New Roman" w:hAnsi="Times New Roman" w:eastAsia="宋体" w:cs="Times New Roman"/>
      <w:vanish/>
    </w:rPr>
  </w:style>
  <w:style w:type="character" w:customStyle="1" w:styleId="49">
    <w:name w:val="hover16"/>
    <w:basedOn w:val="24"/>
    <w:qFormat/>
    <w:uiPriority w:val="0"/>
    <w:rPr>
      <w:rFonts w:ascii="Times New Roman" w:hAnsi="Times New Roman" w:eastAsia="宋体" w:cs="Times New Roman"/>
      <w:color w:val="FF6600"/>
      <w:bdr w:val="single" w:color="DDDDDD" w:sz="6" w:space="0"/>
      <w:shd w:val="clear" w:fill="FFFFFF"/>
    </w:rPr>
  </w:style>
  <w:style w:type="character" w:customStyle="1" w:styleId="50">
    <w:name w:val="selallcontainer"/>
    <w:basedOn w:val="24"/>
    <w:qFormat/>
    <w:uiPriority w:val="0"/>
    <w:rPr>
      <w:rFonts w:ascii="Times New Roman" w:hAnsi="Times New Roman" w:eastAsia="宋体" w:cs="Times New Roman"/>
    </w:rPr>
  </w:style>
  <w:style w:type="character" w:customStyle="1" w:styleId="51">
    <w:name w:val="over"/>
    <w:basedOn w:val="24"/>
    <w:qFormat/>
    <w:uiPriority w:val="0"/>
    <w:rPr>
      <w:rFonts w:ascii="Times New Roman" w:hAnsi="Times New Roman" w:eastAsia="宋体" w:cs="Times New Roman"/>
      <w:shd w:val="clear" w:fill="3F82BE"/>
    </w:rPr>
  </w:style>
  <w:style w:type="character" w:customStyle="1" w:styleId="52">
    <w:name w:val="before"/>
    <w:basedOn w:val="24"/>
    <w:qFormat/>
    <w:uiPriority w:val="0"/>
    <w:rPr>
      <w:rFonts w:ascii="Times New Roman" w:hAnsi="Times New Roman" w:eastAsia="宋体" w:cs="Times New Roman"/>
    </w:rPr>
  </w:style>
  <w:style w:type="paragraph" w:customStyle="1" w:styleId="53">
    <w:name w:val="缺省文本"/>
    <w:basedOn w:val="1"/>
    <w:qFormat/>
    <w:uiPriority w:val="0"/>
    <w:pPr>
      <w:autoSpaceDE w:val="0"/>
      <w:autoSpaceDN w:val="0"/>
      <w:adjustRightInd w:val="0"/>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4857</Words>
  <Characters>5802</Characters>
  <Lines>33</Lines>
  <Paragraphs>9</Paragraphs>
  <TotalTime>4</TotalTime>
  <ScaleCrop>false</ScaleCrop>
  <LinksUpToDate>false</LinksUpToDate>
  <CharactersWithSpaces>6413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2019-11-26T07:49:00Z</dcterms:created>
  <dc:creator>LSK</dc:creator>
  <dc:description>Shankar's Birthday falls on 25th July.  Don't Forget to wish him</dc:description>
  <cp:keywords>Birthday</cp:keywords>
  <cp:lastModifiedBy>王爱洁</cp:lastModifiedBy>
  <cp:lastPrinted>2015-12-22T01:32:00Z</cp:lastPrinted>
  <dcterms:modified xsi:type="dcterms:W3CDTF">2022-05-18T06:55:56Z</dcterms:modified>
  <dc:subject>Birthday</dc:subject>
  <dc:title>Are You suprised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76CC9F2B5CB542899D8AE50285A642C8</vt:lpwstr>
  </property>
</Properties>
</file>