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6"/>
        <w:snapToGrid w:val="0"/>
        <w:spacing w:beforeLines="0" w:afterLines="0" w:line="288" w:lineRule="auto"/>
        <w:ind w:firstLine="1446" w:firstLineChars="500"/>
        <w:rPr>
          <w:rFonts w:hint="eastAsia" w:hAnsi="宋体"/>
          <w:b/>
          <w:bCs/>
          <w:spacing w:val="-6"/>
          <w:sz w:val="30"/>
          <w:szCs w:val="30"/>
        </w:rPr>
      </w:pPr>
      <w:r>
        <w:rPr>
          <w:rFonts w:hAnsi="宋体"/>
          <w:b/>
          <w:bCs/>
          <w:spacing w:val="-6"/>
          <w:sz w:val="30"/>
          <w:szCs w:val="30"/>
        </w:rPr>
        <w:t>项目编号：</w:t>
      </w:r>
      <w:r>
        <w:rPr>
          <w:rFonts w:hint="eastAsia" w:ascii="宋体" w:hAnsi="宋体" w:eastAsia="宋体" w:cs="Times New Roman"/>
          <w:b/>
          <w:bCs/>
          <w:i w:val="0"/>
          <w:iCs w:val="0"/>
          <w:caps w:val="0"/>
          <w:spacing w:val="-6"/>
          <w:sz w:val="30"/>
          <w:szCs w:val="30"/>
          <w:shd w:val="clear"/>
        </w:rPr>
        <w:t>XMSH202109198</w:t>
      </w:r>
    </w:p>
    <w:p>
      <w:pPr>
        <w:pStyle w:val="6"/>
        <w:snapToGrid w:val="0"/>
        <w:spacing w:beforeLines="0" w:afterLines="0" w:line="288" w:lineRule="auto"/>
        <w:ind w:firstLine="1446" w:firstLineChars="500"/>
        <w:rPr>
          <w:rFonts w:hAnsi="宋体"/>
          <w:b/>
          <w:bCs/>
          <w:spacing w:val="-6"/>
          <w:sz w:val="30"/>
          <w:szCs w:val="30"/>
        </w:rPr>
      </w:pPr>
      <w:r>
        <w:rPr>
          <w:rFonts w:hint="eastAsia" w:hAnsi="宋体"/>
          <w:b/>
          <w:bCs/>
          <w:spacing w:val="-6"/>
          <w:sz w:val="30"/>
          <w:szCs w:val="30"/>
        </w:rPr>
        <w:t xml:space="preserve">项目名称：健康码闸机增购项目 </w:t>
      </w:r>
    </w:p>
    <w:p>
      <w:pPr>
        <w:pStyle w:val="6"/>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采购</w:t>
      </w:r>
      <w:r>
        <w:rPr>
          <w:rFonts w:hint="eastAsia" w:hAnsi="宋体"/>
          <w:b/>
          <w:bCs/>
          <w:spacing w:val="-6"/>
          <w:sz w:val="30"/>
          <w:szCs w:val="30"/>
          <w:lang w:val="en-US" w:eastAsia="zh-CN"/>
        </w:rPr>
        <w:t>人</w:t>
      </w:r>
      <w:r>
        <w:rPr>
          <w:rFonts w:hAnsi="宋体"/>
          <w:b/>
          <w:bCs/>
          <w:spacing w:val="-6"/>
          <w:sz w:val="30"/>
          <w:szCs w:val="30"/>
        </w:rPr>
        <w:t>：</w:t>
      </w:r>
      <w:r>
        <w:rPr>
          <w:rFonts w:hint="eastAsia" w:hAnsi="宋体"/>
          <w:b/>
          <w:bCs/>
          <w:spacing w:val="-6"/>
          <w:sz w:val="30"/>
          <w:szCs w:val="30"/>
        </w:rPr>
        <w:t xml:space="preserve"> 温州机场集团有限公司</w:t>
      </w: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auto"/>
          <w:spacing w:val="-6"/>
          <w:sz w:val="30"/>
          <w:szCs w:val="30"/>
        </w:rPr>
      </w:pPr>
      <w:r>
        <w:rPr>
          <w:rFonts w:hint="eastAsia" w:ascii="宋体" w:hAnsi="宋体"/>
          <w:b/>
          <w:bCs/>
          <w:color w:val="auto"/>
          <w:spacing w:val="-6"/>
          <w:sz w:val="30"/>
          <w:szCs w:val="30"/>
        </w:rPr>
        <w:t>20</w:t>
      </w:r>
      <w:r>
        <w:rPr>
          <w:rFonts w:hint="eastAsia" w:ascii="宋体" w:hAnsi="宋体"/>
          <w:b/>
          <w:bCs/>
          <w:color w:val="auto"/>
          <w:spacing w:val="-6"/>
          <w:sz w:val="30"/>
          <w:szCs w:val="30"/>
          <w:lang w:val="en-US" w:eastAsia="zh-CN"/>
        </w:rPr>
        <w:t>21</w:t>
      </w:r>
      <w:r>
        <w:rPr>
          <w:rFonts w:hint="eastAsia" w:ascii="宋体" w:hAnsi="宋体"/>
          <w:b/>
          <w:bCs/>
          <w:color w:val="auto"/>
          <w:spacing w:val="-6"/>
          <w:sz w:val="30"/>
          <w:szCs w:val="30"/>
        </w:rPr>
        <w:t>年</w:t>
      </w:r>
      <w:r>
        <w:rPr>
          <w:rFonts w:hint="eastAsia" w:ascii="宋体" w:hAnsi="宋体"/>
          <w:b/>
          <w:bCs/>
          <w:color w:val="auto"/>
          <w:spacing w:val="-6"/>
          <w:sz w:val="30"/>
          <w:szCs w:val="30"/>
          <w:lang w:val="en-US" w:eastAsia="zh-CN"/>
        </w:rPr>
        <w:t>9</w:t>
      </w:r>
      <w:r>
        <w:rPr>
          <w:rFonts w:hint="eastAsia" w:ascii="宋体" w:hAnsi="宋体"/>
          <w:b/>
          <w:bCs/>
          <w:color w:val="auto"/>
          <w:spacing w:val="-6"/>
          <w:sz w:val="30"/>
          <w:szCs w:val="30"/>
        </w:rPr>
        <w:t>月</w:t>
      </w:r>
    </w:p>
    <w:p>
      <w:pPr>
        <w:pStyle w:val="6"/>
        <w:spacing w:beforeLines="0" w:afterLines="0" w:line="360" w:lineRule="auto"/>
        <w:jc w:val="center"/>
        <w:rPr>
          <w:rFonts w:hAnsi="宋体"/>
          <w:b/>
          <w:sz w:val="32"/>
          <w:szCs w:val="32"/>
        </w:rPr>
      </w:pPr>
      <w:r>
        <w:rPr>
          <w:rFonts w:hAnsi="宋体"/>
        </w:rPr>
        <w:br w:type="page"/>
      </w:r>
    </w:p>
    <w:p>
      <w:pPr>
        <w:pStyle w:val="16"/>
        <w:jc w:val="center"/>
        <w:rPr>
          <w:rFonts w:ascii="宋体" w:hAnsi="宋体"/>
          <w:color w:val="auto"/>
          <w:sz w:val="36"/>
          <w:szCs w:val="36"/>
        </w:rPr>
      </w:pPr>
      <w:r>
        <w:rPr>
          <w:rFonts w:ascii="宋体" w:hAnsi="宋体"/>
          <w:color w:val="auto"/>
          <w:sz w:val="36"/>
          <w:szCs w:val="36"/>
          <w:lang w:val="zh-CN"/>
        </w:rPr>
        <w:t>目录</w:t>
      </w:r>
    </w:p>
    <w:p>
      <w:pPr>
        <w:pStyle w:val="9"/>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15"/>
          <w:rFonts w:hint="eastAsia" w:ascii="宋体" w:hAnsi="宋体"/>
          <w:b/>
          <w:sz w:val="28"/>
          <w:szCs w:val="28"/>
        </w:rPr>
        <w:t>第一章</w:t>
      </w:r>
      <w:r>
        <w:rPr>
          <w:rStyle w:val="15"/>
          <w:rFonts w:ascii="宋体" w:hAnsi="宋体"/>
          <w:b/>
          <w:sz w:val="28"/>
          <w:szCs w:val="28"/>
        </w:rPr>
        <w:t xml:space="preserve"> </w:t>
      </w:r>
      <w:r>
        <w:rPr>
          <w:rStyle w:val="15"/>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15"/>
          <w:rFonts w:hint="eastAsia" w:ascii="宋体" w:hAnsi="宋体"/>
          <w:b/>
          <w:sz w:val="28"/>
          <w:szCs w:val="28"/>
        </w:rPr>
        <w:t>第二章</w:t>
      </w:r>
      <w:r>
        <w:rPr>
          <w:rStyle w:val="15"/>
          <w:rFonts w:ascii="宋体" w:hAnsi="宋体"/>
          <w:b/>
          <w:sz w:val="28"/>
          <w:szCs w:val="28"/>
        </w:rPr>
        <w:t xml:space="preserve"> </w:t>
      </w:r>
      <w:r>
        <w:rPr>
          <w:rStyle w:val="15"/>
          <w:rFonts w:hint="eastAsia" w:ascii="宋体" w:hAnsi="宋体"/>
          <w:b/>
          <w:sz w:val="28"/>
          <w:szCs w:val="28"/>
        </w:rPr>
        <w:t>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15"/>
          <w:rFonts w:hint="eastAsia" w:ascii="宋体" w:hAnsi="宋体"/>
          <w:b/>
          <w:sz w:val="28"/>
          <w:szCs w:val="28"/>
        </w:rPr>
        <w:t>第三章</w:t>
      </w:r>
      <w:r>
        <w:rPr>
          <w:rStyle w:val="15"/>
          <w:rFonts w:ascii="宋体" w:hAnsi="宋体"/>
          <w:b/>
          <w:sz w:val="28"/>
          <w:szCs w:val="28"/>
        </w:rPr>
        <w:t xml:space="preserve"> </w:t>
      </w:r>
      <w:r>
        <w:rPr>
          <w:rStyle w:val="15"/>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15"/>
          <w:rFonts w:hint="eastAsia" w:ascii="宋体" w:hAnsi="宋体"/>
          <w:b/>
          <w:sz w:val="28"/>
          <w:szCs w:val="28"/>
        </w:rPr>
        <w:t>第四章</w:t>
      </w:r>
      <w:r>
        <w:rPr>
          <w:rStyle w:val="15"/>
          <w:rFonts w:ascii="宋体" w:hAnsi="宋体"/>
          <w:b/>
          <w:sz w:val="28"/>
          <w:szCs w:val="28"/>
        </w:rPr>
        <w:t xml:space="preserve"> </w:t>
      </w:r>
      <w:r>
        <w:rPr>
          <w:rStyle w:val="15"/>
          <w:rFonts w:hint="eastAsia" w:ascii="宋体" w:hAnsi="宋体"/>
          <w:b/>
          <w:sz w:val="28"/>
          <w:szCs w:val="28"/>
        </w:rPr>
        <w:t>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15"/>
          <w:rFonts w:hint="eastAsia" w:ascii="宋体" w:hAnsi="宋体"/>
          <w:b/>
          <w:sz w:val="28"/>
          <w:szCs w:val="28"/>
        </w:rPr>
        <w:t>第五章</w:t>
      </w:r>
      <w:r>
        <w:rPr>
          <w:rStyle w:val="15"/>
          <w:rFonts w:ascii="宋体" w:hAnsi="宋体"/>
          <w:b/>
          <w:sz w:val="28"/>
          <w:szCs w:val="28"/>
        </w:rPr>
        <w:t xml:space="preserve"> </w:t>
      </w:r>
      <w:r>
        <w:rPr>
          <w:rStyle w:val="15"/>
          <w:rFonts w:hint="eastAsia" w:ascii="宋体" w:hAnsi="宋体"/>
          <w:b/>
          <w:sz w:val="28"/>
          <w:szCs w:val="28"/>
        </w:rPr>
        <w:t>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Style w:val="15"/>
          <w:rFonts w:ascii="宋体" w:hAnsi="宋体"/>
          <w:b/>
          <w:sz w:val="28"/>
          <w:szCs w:val="28"/>
        </w:rPr>
      </w:pPr>
      <w:r>
        <w:rPr>
          <w:rFonts w:ascii="宋体" w:hAnsi="宋体"/>
          <w:sz w:val="28"/>
          <w:szCs w:val="28"/>
        </w:rPr>
        <w:fldChar w:fldCharType="end"/>
      </w:r>
      <w:r>
        <w:rPr>
          <w:rStyle w:val="15"/>
          <w:rFonts w:hint="eastAsia" w:ascii="宋体" w:hAnsi="宋体"/>
          <w:b/>
          <w:color w:val="auto"/>
          <w:sz w:val="28"/>
          <w:szCs w:val="28"/>
          <w:u w:val="none"/>
        </w:rPr>
        <w:t>第六章</w:t>
      </w:r>
      <w:r>
        <w:rPr>
          <w:rStyle w:val="15"/>
          <w:rFonts w:ascii="宋体" w:hAnsi="宋体"/>
          <w:b/>
          <w:color w:val="auto"/>
          <w:sz w:val="28"/>
          <w:szCs w:val="28"/>
          <w:u w:val="none"/>
        </w:rPr>
        <w:t xml:space="preserve"> </w:t>
      </w:r>
      <w:r>
        <w:rPr>
          <w:rStyle w:val="15"/>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10</w:t>
      </w:r>
    </w:p>
    <w:p>
      <w:pPr>
        <w:pStyle w:val="9"/>
        <w:tabs>
          <w:tab w:val="right" w:leader="dot" w:pos="8588"/>
        </w:tabs>
        <w:rPr>
          <w:rFonts w:ascii="宋体" w:hAnsi="宋体"/>
          <w:kern w:val="2"/>
          <w:sz w:val="28"/>
          <w:szCs w:val="28"/>
        </w:rPr>
      </w:pPr>
      <w:r>
        <w:rPr>
          <w:rFonts w:ascii="宋体" w:hAnsi="宋体"/>
          <w:kern w:val="2"/>
          <w:sz w:val="28"/>
          <w:szCs w:val="28"/>
        </w:rPr>
        <w:t xml:space="preserve"> </w:t>
      </w:r>
    </w:p>
    <w:p/>
    <w:p>
      <w:pPr>
        <w:pStyle w:val="11"/>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en-US" w:eastAsia="zh-CN"/>
        </w:rPr>
        <w:t>建设健康码闸机增购</w:t>
      </w:r>
      <w:r>
        <w:rPr>
          <w:rFonts w:hint="eastAsia" w:ascii="宋体" w:hAnsi="宋体"/>
          <w:szCs w:val="21"/>
          <w:u w:val="single"/>
          <w:lang w:val="zh-CN"/>
        </w:rPr>
        <w:t>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一、项目名称： 健康码闸机增购项目</w:t>
      </w:r>
    </w:p>
    <w:p>
      <w:pPr>
        <w:spacing w:line="340" w:lineRule="atLeast"/>
        <w:ind w:firstLine="398" w:firstLineChars="200"/>
        <w:rPr>
          <w:rFonts w:ascii="宋体" w:hAnsi="宋体"/>
          <w:b/>
          <w:szCs w:val="21"/>
          <w:lang w:val="zh-CN"/>
        </w:rPr>
      </w:pPr>
      <w:r>
        <w:rPr>
          <w:rFonts w:hint="eastAsia" w:ascii="宋体" w:hAnsi="宋体"/>
          <w:b/>
          <w:spacing w:val="-6"/>
          <w:szCs w:val="21"/>
        </w:rPr>
        <w:t>二、项目编号：XMSH202109198</w:t>
      </w:r>
    </w:p>
    <w:p>
      <w:pPr>
        <w:pStyle w:val="17"/>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17"/>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1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b/>
                <w:spacing w:val="-6"/>
                <w:szCs w:val="21"/>
                <w:lang w:val="en-US" w:eastAsia="zh-CN"/>
              </w:rPr>
            </w:pPr>
            <w:r>
              <w:rPr>
                <w:rFonts w:hint="eastAsia" w:ascii="宋体" w:hAnsi="宋体"/>
                <w:b/>
                <w:spacing w:val="-6"/>
                <w:szCs w:val="21"/>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z w:val="20"/>
                <w:szCs w:val="20"/>
              </w:rPr>
            </w:pPr>
            <w:r>
              <w:rPr>
                <w:rFonts w:hint="eastAsia" w:ascii="宋体" w:hAnsi="宋体"/>
                <w:szCs w:val="21"/>
                <w:u w:val="none"/>
                <w:lang w:val="en-US" w:eastAsia="zh-CN"/>
              </w:rPr>
              <w:t>建设健康码闸机增购</w:t>
            </w:r>
            <w:r>
              <w:rPr>
                <w:rFonts w:hint="eastAsia" w:ascii="宋体" w:hAnsi="宋体"/>
                <w:szCs w:val="21"/>
                <w:u w:val="none"/>
                <w:lang w:val="zh-CN"/>
              </w:rPr>
              <w:t>项目</w:t>
            </w:r>
            <w:r>
              <w:rPr>
                <w:rFonts w:hint="eastAsia" w:ascii="宋体" w:hAnsi="宋体"/>
                <w:kern w:val="0"/>
                <w:szCs w:val="21"/>
                <w:lang w:val="zh-CN"/>
              </w:rPr>
              <w:t xml:space="preserve"> </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eastAsia" w:ascii="宋体" w:hAnsi="宋体" w:eastAsia="宋体" w:cs="Arial"/>
                <w:spacing w:val="-6"/>
                <w:szCs w:val="21"/>
                <w:lang w:val="en-US" w:eastAsia="zh-CN"/>
              </w:rPr>
            </w:pPr>
            <w:r>
              <w:rPr>
                <w:rFonts w:hint="eastAsia" w:ascii="宋体" w:hAnsi="宋体" w:cs="Arial"/>
                <w:spacing w:val="-6"/>
                <w:szCs w:val="21"/>
              </w:rPr>
              <w:t xml:space="preserve"> </w:t>
            </w:r>
            <w:r>
              <w:rPr>
                <w:rFonts w:hint="eastAsia" w:ascii="宋体" w:hAnsi="宋体" w:cs="Arial"/>
                <w:spacing w:val="-6"/>
                <w:szCs w:val="21"/>
                <w:lang w:val="en-US" w:eastAsia="zh-CN"/>
              </w:rPr>
              <w:t>1</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cs="Arial"/>
                <w:spacing w:val="-6"/>
                <w:szCs w:val="21"/>
                <w:lang w:val="en-US"/>
              </w:rPr>
            </w:pPr>
            <w:r>
              <w:rPr>
                <w:rFonts w:hint="eastAsia" w:ascii="宋体" w:hAnsi="宋体" w:eastAsia="宋体" w:cs="Times New Roman"/>
                <w:color w:val="454545"/>
                <w:kern w:val="0"/>
                <w:sz w:val="22"/>
                <w:szCs w:val="20"/>
                <w:lang w:val="en-US" w:eastAsia="zh-CN"/>
              </w:rPr>
              <w:t>397500.00元</w:t>
            </w:r>
          </w:p>
        </w:tc>
      </w:tr>
    </w:tbl>
    <w:p>
      <w:pPr>
        <w:pStyle w:val="17"/>
        <w:widowControl w:val="0"/>
        <w:spacing w:afterLines="0" w:line="340" w:lineRule="atLeast"/>
        <w:ind w:firstLine="396"/>
        <w:rPr>
          <w:rFonts w:hint="default" w:ascii="宋体" w:hAnsi="宋体"/>
          <w:spacing w:val="-6"/>
          <w:sz w:val="21"/>
          <w:szCs w:val="21"/>
          <w:lang w:val="en-US" w:eastAsia="zh-CN"/>
        </w:rPr>
      </w:pPr>
    </w:p>
    <w:p>
      <w:pPr>
        <w:pStyle w:val="17"/>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17"/>
        <w:widowControl w:val="0"/>
        <w:spacing w:afterLines="0" w:line="340" w:lineRule="atLeast"/>
        <w:ind w:firstLine="396"/>
        <w:rPr>
          <w:rFonts w:ascii="宋体" w:hAnsi="宋体"/>
          <w:spacing w:val="-6"/>
          <w:sz w:val="21"/>
          <w:szCs w:val="21"/>
        </w:rPr>
      </w:pPr>
      <w:r>
        <w:rPr>
          <w:rFonts w:hint="eastAsia" w:ascii="宋体" w:hAnsi="宋体"/>
          <w:spacing w:val="-6"/>
          <w:sz w:val="21"/>
          <w:szCs w:val="21"/>
        </w:rPr>
        <w:t>1.</w:t>
      </w:r>
      <w:r>
        <w:rPr>
          <w:rFonts w:hint="eastAsia"/>
        </w:rPr>
        <w:t xml:space="preserve"> </w:t>
      </w:r>
      <w:r>
        <w:rPr>
          <w:rFonts w:hint="eastAsia" w:ascii="宋体" w:hAnsi="宋体"/>
          <w:spacing w:val="-6"/>
          <w:sz w:val="21"/>
          <w:szCs w:val="21"/>
        </w:rPr>
        <w:t>具有独立法人资格，为一般纳税人</w:t>
      </w:r>
      <w:r>
        <w:rPr>
          <w:rFonts w:hint="eastAsia" w:ascii="宋体" w:hAnsi="宋体"/>
          <w:spacing w:val="-6"/>
          <w:sz w:val="21"/>
          <w:szCs w:val="21"/>
          <w:highlight w:val="yellow"/>
        </w:rPr>
        <w:t>，可提供税率为13%的增值税专用发票</w:t>
      </w:r>
      <w:r>
        <w:rPr>
          <w:rFonts w:hint="eastAsia" w:ascii="宋体" w:hAnsi="宋体"/>
          <w:spacing w:val="-6"/>
          <w:sz w:val="21"/>
          <w:szCs w:val="21"/>
        </w:rPr>
        <w:t>。</w:t>
      </w:r>
    </w:p>
    <w:p>
      <w:pPr>
        <w:pStyle w:val="17"/>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17"/>
        <w:spacing w:after="156" w:line="340" w:lineRule="atLeast"/>
        <w:ind w:firstLine="396"/>
        <w:rPr>
          <w:rFonts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17"/>
        <w:spacing w:after="156" w:line="340" w:lineRule="atLeast"/>
        <w:ind w:firstLine="396"/>
        <w:rPr>
          <w:rFonts w:hint="eastAsia" w:ascii="宋体" w:hAnsi="宋体"/>
          <w:spacing w:val="-6"/>
          <w:sz w:val="21"/>
          <w:szCs w:val="21"/>
        </w:rPr>
      </w:pPr>
      <w:r>
        <w:rPr>
          <w:rFonts w:hint="eastAsia" w:ascii="宋体" w:hAnsi="宋体"/>
          <w:spacing w:val="-6"/>
          <w:sz w:val="21"/>
          <w:szCs w:val="21"/>
        </w:rPr>
        <w:t>4.本项目不接受联合体投标。</w:t>
      </w:r>
    </w:p>
    <w:p>
      <w:pPr>
        <w:pStyle w:val="17"/>
        <w:widowControl/>
        <w:spacing w:after="156" w:afterLines="-2147483648" w:line="340" w:lineRule="atLeast"/>
        <w:ind w:firstLine="396"/>
        <w:rPr>
          <w:rFonts w:ascii="宋体" w:hAnsi="宋体"/>
          <w:b/>
          <w:spacing w:val="-6"/>
          <w:sz w:val="21"/>
          <w:szCs w:val="21"/>
        </w:rPr>
      </w:pPr>
      <w:r>
        <w:rPr>
          <w:rFonts w:hint="eastAsia" w:ascii="宋体" w:hAnsi="宋体"/>
          <w:b/>
          <w:spacing w:val="-6"/>
          <w:sz w:val="21"/>
          <w:szCs w:val="21"/>
        </w:rPr>
        <w:t>六、报名及询价文件发售时间：</w:t>
      </w:r>
    </w:p>
    <w:p>
      <w:pPr>
        <w:pStyle w:val="17"/>
        <w:widowControl w:val="0"/>
        <w:spacing w:afterLines="0" w:line="340" w:lineRule="atLeast"/>
        <w:ind w:firstLine="396"/>
        <w:rPr>
          <w:rFonts w:ascii="宋体" w:hAnsi="宋体"/>
          <w:color w:val="auto"/>
          <w:spacing w:val="-6"/>
          <w:sz w:val="21"/>
          <w:szCs w:val="21"/>
        </w:rPr>
      </w:pPr>
      <w:r>
        <w:rPr>
          <w:rFonts w:hint="eastAsia" w:ascii="宋体" w:hAnsi="宋体"/>
          <w:color w:val="auto"/>
          <w:spacing w:val="-6"/>
          <w:sz w:val="21"/>
          <w:szCs w:val="21"/>
        </w:rPr>
        <w:t>1.日期：</w:t>
      </w:r>
      <w:r>
        <w:rPr>
          <w:rFonts w:hint="eastAsia" w:ascii="宋体" w:hAnsi="宋体"/>
          <w:b/>
          <w:color w:val="auto"/>
          <w:spacing w:val="-6"/>
          <w:sz w:val="21"/>
          <w:szCs w:val="21"/>
          <w:u w:val="single"/>
          <w:lang w:val="en-US" w:eastAsia="zh-CN"/>
        </w:rPr>
        <w:t>2021</w:t>
      </w:r>
      <w:r>
        <w:rPr>
          <w:rFonts w:hint="eastAsia" w:ascii="宋体" w:hAnsi="宋体"/>
          <w:b/>
          <w:color w:val="auto"/>
          <w:spacing w:val="-6"/>
          <w:sz w:val="21"/>
          <w:szCs w:val="21"/>
          <w:u w:val="single"/>
        </w:rPr>
        <w:t xml:space="preserve">年 </w:t>
      </w:r>
      <w:r>
        <w:rPr>
          <w:rFonts w:hint="eastAsia" w:ascii="宋体" w:hAnsi="宋体"/>
          <w:b/>
          <w:color w:val="auto"/>
          <w:spacing w:val="-6"/>
          <w:sz w:val="21"/>
          <w:szCs w:val="21"/>
          <w:u w:val="single"/>
          <w:lang w:val="en-US" w:eastAsia="zh-CN"/>
        </w:rPr>
        <w:t>9</w:t>
      </w:r>
      <w:r>
        <w:rPr>
          <w:rFonts w:hint="eastAsia" w:ascii="宋体" w:hAnsi="宋体"/>
          <w:b/>
          <w:color w:val="auto"/>
          <w:spacing w:val="-6"/>
          <w:sz w:val="21"/>
          <w:szCs w:val="21"/>
          <w:u w:val="single"/>
        </w:rPr>
        <w:t xml:space="preserve"> 月 </w:t>
      </w:r>
      <w:r>
        <w:rPr>
          <w:rFonts w:hint="eastAsia" w:ascii="宋体" w:hAnsi="宋体"/>
          <w:b/>
          <w:color w:val="auto"/>
          <w:spacing w:val="-6"/>
          <w:sz w:val="21"/>
          <w:szCs w:val="21"/>
          <w:u w:val="single"/>
          <w:lang w:val="en-US" w:eastAsia="zh-CN"/>
        </w:rPr>
        <w:t>14</w:t>
      </w:r>
      <w:r>
        <w:rPr>
          <w:rFonts w:hint="eastAsia" w:ascii="宋体" w:hAnsi="宋体"/>
          <w:b/>
          <w:color w:val="auto"/>
          <w:spacing w:val="-6"/>
          <w:sz w:val="21"/>
          <w:szCs w:val="21"/>
          <w:u w:val="single"/>
        </w:rPr>
        <w:t xml:space="preserve"> 日</w:t>
      </w:r>
      <w:r>
        <w:rPr>
          <w:rFonts w:hint="eastAsia" w:ascii="宋体" w:hAnsi="宋体"/>
          <w:color w:val="auto"/>
          <w:spacing w:val="-6"/>
          <w:sz w:val="21"/>
          <w:szCs w:val="21"/>
        </w:rPr>
        <w:t>至</w:t>
      </w:r>
      <w:r>
        <w:rPr>
          <w:rFonts w:hint="eastAsia" w:ascii="宋体" w:hAnsi="宋体"/>
          <w:b/>
          <w:color w:val="auto"/>
          <w:spacing w:val="-6"/>
          <w:sz w:val="21"/>
          <w:szCs w:val="21"/>
          <w:u w:val="single"/>
          <w:lang w:val="en-US" w:eastAsia="zh-CN"/>
        </w:rPr>
        <w:t>2021</w:t>
      </w:r>
      <w:r>
        <w:rPr>
          <w:rFonts w:hint="eastAsia" w:ascii="宋体" w:hAnsi="宋体"/>
          <w:b/>
          <w:color w:val="auto"/>
          <w:spacing w:val="-6"/>
          <w:sz w:val="21"/>
          <w:szCs w:val="21"/>
          <w:u w:val="single"/>
        </w:rPr>
        <w:t xml:space="preserve">年 </w:t>
      </w:r>
      <w:r>
        <w:rPr>
          <w:rFonts w:hint="eastAsia" w:ascii="宋体" w:hAnsi="宋体"/>
          <w:b/>
          <w:color w:val="auto"/>
          <w:spacing w:val="-6"/>
          <w:sz w:val="21"/>
          <w:szCs w:val="21"/>
          <w:u w:val="single"/>
          <w:lang w:val="en-US" w:eastAsia="zh-CN"/>
        </w:rPr>
        <w:t>9</w:t>
      </w:r>
      <w:r>
        <w:rPr>
          <w:rFonts w:hint="eastAsia" w:ascii="宋体" w:hAnsi="宋体"/>
          <w:b/>
          <w:color w:val="auto"/>
          <w:spacing w:val="-6"/>
          <w:sz w:val="21"/>
          <w:szCs w:val="21"/>
          <w:u w:val="single"/>
        </w:rPr>
        <w:t xml:space="preserve"> 月 </w:t>
      </w:r>
      <w:r>
        <w:rPr>
          <w:rFonts w:hint="eastAsia" w:ascii="宋体" w:hAnsi="宋体"/>
          <w:b/>
          <w:color w:val="auto"/>
          <w:spacing w:val="-6"/>
          <w:sz w:val="21"/>
          <w:szCs w:val="21"/>
          <w:u w:val="single"/>
          <w:lang w:val="en-US" w:eastAsia="zh-CN"/>
        </w:rPr>
        <w:t>23</w:t>
      </w:r>
      <w:r>
        <w:rPr>
          <w:rFonts w:hint="eastAsia" w:ascii="宋体" w:hAnsi="宋体"/>
          <w:b/>
          <w:color w:val="auto"/>
          <w:spacing w:val="-6"/>
          <w:sz w:val="21"/>
          <w:szCs w:val="21"/>
          <w:u w:val="single"/>
        </w:rPr>
        <w:t xml:space="preserve">  日</w:t>
      </w:r>
      <w:r>
        <w:rPr>
          <w:rFonts w:hint="eastAsia" w:ascii="宋体" w:hAnsi="宋体"/>
          <w:color w:val="auto"/>
          <w:spacing w:val="-6"/>
          <w:sz w:val="21"/>
          <w:szCs w:val="21"/>
        </w:rPr>
        <w:t>（双休日及法定节假日除外）</w:t>
      </w:r>
    </w:p>
    <w:p>
      <w:pPr>
        <w:pStyle w:val="17"/>
        <w:widowControl w:val="0"/>
        <w:spacing w:afterLines="0" w:line="340" w:lineRule="atLeast"/>
        <w:ind w:firstLine="1188" w:firstLineChars="600"/>
        <w:rPr>
          <w:rFonts w:ascii="宋体" w:hAnsi="宋体"/>
          <w:color w:val="auto"/>
          <w:spacing w:val="-6"/>
          <w:sz w:val="21"/>
          <w:szCs w:val="21"/>
        </w:rPr>
      </w:pPr>
      <w:r>
        <w:rPr>
          <w:rFonts w:hint="eastAsia" w:ascii="宋体" w:hAnsi="宋体"/>
          <w:color w:val="auto"/>
          <w:spacing w:val="-6"/>
          <w:sz w:val="21"/>
          <w:szCs w:val="21"/>
        </w:rPr>
        <w:t>上午8:30-11:30、下午14:00-16:00；</w:t>
      </w:r>
    </w:p>
    <w:p>
      <w:pPr>
        <w:pStyle w:val="17"/>
        <w:widowControl w:val="0"/>
        <w:spacing w:afterLines="0" w:line="340" w:lineRule="atLeast"/>
        <w:ind w:firstLine="396"/>
        <w:rPr>
          <w:rFonts w:ascii="宋体" w:hAnsi="宋体"/>
          <w:b/>
          <w:color w:val="auto"/>
          <w:spacing w:val="-6"/>
          <w:sz w:val="21"/>
          <w:szCs w:val="21"/>
          <w:u w:val="single"/>
        </w:rPr>
      </w:pPr>
      <w:r>
        <w:rPr>
          <w:rFonts w:hint="eastAsia" w:ascii="宋体" w:hAnsi="宋体"/>
          <w:color w:val="auto"/>
          <w:spacing w:val="-6"/>
          <w:sz w:val="21"/>
          <w:szCs w:val="21"/>
        </w:rPr>
        <w:t>2.地点：</w:t>
      </w:r>
      <w:r>
        <w:rPr>
          <w:rFonts w:hint="eastAsia" w:ascii="宋体" w:hAnsi="宋体" w:eastAsia="宋体" w:cs="宋体"/>
          <w:b/>
          <w:bCs/>
          <w:i w:val="0"/>
          <w:iCs w:val="0"/>
          <w:caps w:val="0"/>
          <w:color w:val="auto"/>
          <w:spacing w:val="-6"/>
          <w:sz w:val="21"/>
          <w:szCs w:val="21"/>
          <w:u w:val="single"/>
          <w:shd w:val="clear" w:fill="FFFFFF"/>
        </w:rPr>
        <w:t>浙江省温州市龙湾区机场大道1号温州机场集团有限公司信息楼404室</w:t>
      </w:r>
      <w:r>
        <w:rPr>
          <w:rFonts w:hint="eastAsia" w:ascii="宋体" w:hAnsi="宋体"/>
          <w:b/>
          <w:color w:val="auto"/>
          <w:spacing w:val="-6"/>
          <w:sz w:val="21"/>
          <w:szCs w:val="21"/>
          <w:u w:val="single"/>
        </w:rPr>
        <w:t>。</w:t>
      </w:r>
    </w:p>
    <w:p>
      <w:pPr>
        <w:pStyle w:val="17"/>
        <w:widowControl w:val="0"/>
        <w:spacing w:afterLines="0" w:line="340" w:lineRule="atLeast"/>
        <w:ind w:firstLine="396"/>
        <w:rPr>
          <w:rFonts w:hint="eastAsia" w:ascii="宋体" w:hAnsi="宋体"/>
          <w:color w:val="auto"/>
          <w:spacing w:val="-6"/>
          <w:sz w:val="21"/>
          <w:szCs w:val="21"/>
        </w:rPr>
      </w:pPr>
      <w:r>
        <w:rPr>
          <w:rFonts w:hint="eastAsia" w:ascii="宋体" w:hAnsi="宋体"/>
          <w:color w:val="auto"/>
          <w:spacing w:val="-6"/>
          <w:sz w:val="21"/>
          <w:szCs w:val="21"/>
        </w:rPr>
        <w:t>3.询价文件发售形式：询价文件以电子版的形式免费领取。</w:t>
      </w:r>
    </w:p>
    <w:p>
      <w:pPr>
        <w:pStyle w:val="10"/>
        <w:widowControl/>
        <w:spacing w:afterLines="0" w:line="340" w:lineRule="atLeast"/>
        <w:ind w:firstLine="0"/>
        <w:rPr>
          <w:rFonts w:hint="eastAsia" w:ascii="宋体" w:hAnsi="宋体"/>
          <w:color w:val="auto"/>
          <w:spacing w:val="-6"/>
          <w:sz w:val="21"/>
          <w:szCs w:val="21"/>
        </w:rPr>
      </w:pPr>
      <w:r>
        <w:rPr>
          <w:rFonts w:ascii="宋体" w:hAnsi="宋体" w:cs="宋体"/>
          <w:b/>
          <w:bCs/>
          <w:color w:val="auto"/>
          <w:kern w:val="0"/>
          <w:position w:val="-2"/>
          <w:sz w:val="22"/>
        </w:rPr>
        <w:t>获取方式：</w:t>
      </w:r>
      <w:r>
        <w:rPr>
          <w:rFonts w:hint="eastAsia" w:ascii="宋体" w:hAnsi="宋体" w:cs="宋体"/>
          <w:color w:val="auto"/>
          <w:sz w:val="22"/>
        </w:rPr>
        <w:t>凡符合资格条件并有意向的</w:t>
      </w:r>
      <w:r>
        <w:rPr>
          <w:rFonts w:hint="eastAsia" w:ascii="宋体" w:hAnsi="宋体" w:cs="宋体"/>
          <w:color w:val="auto"/>
          <w:sz w:val="22"/>
          <w:lang w:val="en-US" w:eastAsia="zh-CN"/>
        </w:rPr>
        <w:t>供应商</w:t>
      </w:r>
      <w:r>
        <w:rPr>
          <w:rFonts w:hint="eastAsia" w:ascii="宋体" w:hAnsi="宋体" w:cs="宋体"/>
          <w:color w:val="auto"/>
          <w:sz w:val="22"/>
        </w:rPr>
        <w:t>请将</w:t>
      </w:r>
      <w:r>
        <w:rPr>
          <w:rFonts w:hint="eastAsia" w:ascii="宋体" w:hAnsi="宋体" w:cs="宋体"/>
          <w:color w:val="auto"/>
          <w:sz w:val="22"/>
          <w:u w:val="single"/>
        </w:rPr>
        <w:t>企业营业执照副本扫描件、介绍信或法定代表人授权书</w:t>
      </w:r>
      <w:r>
        <w:rPr>
          <w:rFonts w:hint="eastAsia" w:ascii="宋体" w:hAnsi="宋体" w:cs="宋体"/>
          <w:color w:val="auto"/>
          <w:sz w:val="22"/>
        </w:rPr>
        <w:t>原件扫描件</w:t>
      </w:r>
      <w:r>
        <w:rPr>
          <w:rFonts w:hint="eastAsia" w:ascii="宋体" w:hAnsi="宋体" w:cs="宋体"/>
          <w:color w:val="auto"/>
          <w:sz w:val="22"/>
        </w:rPr>
        <w:fldChar w:fldCharType="begin"/>
      </w:r>
      <w:r>
        <w:rPr>
          <w:rFonts w:hint="eastAsia" w:ascii="宋体" w:hAnsi="宋体" w:cs="宋体"/>
          <w:color w:val="auto"/>
          <w:sz w:val="22"/>
        </w:rPr>
        <w:instrText xml:space="preserve"> HYPERLINK "mailto:发送至邮箱2649459428@qq.com" </w:instrText>
      </w:r>
      <w:r>
        <w:rPr>
          <w:rFonts w:hint="eastAsia" w:ascii="宋体" w:hAnsi="宋体" w:cs="宋体"/>
          <w:color w:val="auto"/>
          <w:sz w:val="22"/>
        </w:rPr>
        <w:fldChar w:fldCharType="separate"/>
      </w:r>
      <w:r>
        <w:rPr>
          <w:rFonts w:hint="eastAsia" w:ascii="宋体" w:hAnsi="宋体" w:cs="宋体"/>
          <w:color w:val="auto"/>
          <w:sz w:val="22"/>
        </w:rPr>
        <w:t>发送至邮箱</w:t>
      </w:r>
      <w:r>
        <w:rPr>
          <w:color w:val="auto"/>
        </w:rPr>
        <w:t>linyr@zjairportsdomain</w:t>
      </w:r>
      <w:r>
        <w:rPr>
          <w:rFonts w:hint="eastAsia" w:ascii="宋体" w:hAnsi="宋体" w:cs="宋体"/>
          <w:color w:val="auto"/>
          <w:sz w:val="22"/>
        </w:rPr>
        <w:fldChar w:fldCharType="end"/>
      </w:r>
      <w:r>
        <w:rPr>
          <w:rFonts w:hint="eastAsia" w:ascii="宋体" w:hAnsi="宋体" w:cs="宋体"/>
          <w:color w:val="auto"/>
          <w:sz w:val="22"/>
        </w:rPr>
        <w:t>进行报名</w:t>
      </w:r>
      <w:r>
        <w:rPr>
          <w:rFonts w:hint="eastAsia" w:ascii="宋体" w:hAnsi="宋体" w:cs="宋体"/>
          <w:color w:val="auto"/>
          <w:sz w:val="22"/>
          <w:lang w:eastAsia="zh-CN"/>
        </w:rPr>
        <w:t>。</w:t>
      </w:r>
    </w:p>
    <w:p>
      <w:pPr>
        <w:pStyle w:val="17"/>
        <w:widowControl w:val="0"/>
        <w:spacing w:afterLines="0" w:line="340" w:lineRule="atLeast"/>
        <w:ind w:firstLine="398"/>
        <w:rPr>
          <w:rFonts w:ascii="宋体" w:hAnsi="宋体"/>
          <w:b/>
          <w:color w:val="auto"/>
          <w:spacing w:val="-6"/>
          <w:sz w:val="21"/>
          <w:szCs w:val="21"/>
        </w:rPr>
      </w:pPr>
      <w:r>
        <w:rPr>
          <w:rFonts w:hint="eastAsia" w:ascii="宋体" w:hAnsi="宋体"/>
          <w:b/>
          <w:color w:val="auto"/>
          <w:spacing w:val="-6"/>
          <w:sz w:val="21"/>
          <w:szCs w:val="21"/>
        </w:rPr>
        <w:t>七、报价文件递交截止时间和地点：</w:t>
      </w:r>
    </w:p>
    <w:p>
      <w:pPr>
        <w:pStyle w:val="17"/>
        <w:widowControl w:val="0"/>
        <w:spacing w:afterLines="0" w:line="340" w:lineRule="atLeast"/>
        <w:ind w:firstLine="396"/>
        <w:rPr>
          <w:rFonts w:ascii="宋体" w:hAnsi="宋体"/>
          <w:color w:val="auto"/>
          <w:spacing w:val="-6"/>
          <w:sz w:val="21"/>
          <w:szCs w:val="21"/>
        </w:rPr>
      </w:pPr>
      <w:r>
        <w:rPr>
          <w:rFonts w:hint="eastAsia" w:ascii="宋体" w:hAnsi="宋体"/>
          <w:color w:val="auto"/>
          <w:spacing w:val="-6"/>
          <w:sz w:val="21"/>
          <w:szCs w:val="21"/>
        </w:rPr>
        <w:t xml:space="preserve">供应商应于 </w:t>
      </w:r>
      <w:r>
        <w:rPr>
          <w:rFonts w:hint="eastAsia" w:ascii="宋体" w:hAnsi="宋体"/>
          <w:color w:val="auto"/>
          <w:spacing w:val="-6"/>
          <w:sz w:val="21"/>
          <w:szCs w:val="21"/>
          <w:u w:val="single"/>
          <w:lang w:val="en-US" w:eastAsia="zh-CN"/>
        </w:rPr>
        <w:t>2021</w:t>
      </w:r>
      <w:r>
        <w:rPr>
          <w:rFonts w:hint="eastAsia" w:ascii="宋体" w:hAnsi="宋体"/>
          <w:color w:val="auto"/>
          <w:spacing w:val="-6"/>
          <w:sz w:val="21"/>
          <w:szCs w:val="21"/>
          <w:u w:val="single"/>
        </w:rPr>
        <w:t xml:space="preserve">年 </w:t>
      </w:r>
      <w:r>
        <w:rPr>
          <w:rFonts w:hint="eastAsia" w:ascii="宋体" w:hAnsi="宋体"/>
          <w:color w:val="auto"/>
          <w:spacing w:val="-6"/>
          <w:sz w:val="21"/>
          <w:szCs w:val="21"/>
          <w:u w:val="single"/>
          <w:lang w:val="en-US" w:eastAsia="zh-CN"/>
        </w:rPr>
        <w:t>9</w:t>
      </w:r>
      <w:r>
        <w:rPr>
          <w:rFonts w:hint="eastAsia" w:ascii="宋体" w:hAnsi="宋体"/>
          <w:color w:val="auto"/>
          <w:spacing w:val="-6"/>
          <w:sz w:val="21"/>
          <w:szCs w:val="21"/>
          <w:u w:val="single"/>
        </w:rPr>
        <w:t xml:space="preserve"> 月 </w:t>
      </w:r>
      <w:r>
        <w:rPr>
          <w:rFonts w:hint="eastAsia" w:ascii="宋体" w:hAnsi="宋体"/>
          <w:color w:val="auto"/>
          <w:spacing w:val="-6"/>
          <w:sz w:val="21"/>
          <w:szCs w:val="21"/>
          <w:u w:val="single"/>
          <w:lang w:val="en-US" w:eastAsia="zh-CN"/>
        </w:rPr>
        <w:t>24</w:t>
      </w:r>
      <w:r>
        <w:rPr>
          <w:rFonts w:hint="eastAsia" w:ascii="宋体" w:hAnsi="宋体"/>
          <w:color w:val="auto"/>
          <w:spacing w:val="-6"/>
          <w:sz w:val="21"/>
          <w:szCs w:val="21"/>
          <w:u w:val="single"/>
        </w:rPr>
        <w:t xml:space="preserve"> 日 </w:t>
      </w:r>
      <w:r>
        <w:rPr>
          <w:rFonts w:hint="eastAsia" w:ascii="宋体" w:hAnsi="宋体"/>
          <w:color w:val="auto"/>
          <w:spacing w:val="-6"/>
          <w:sz w:val="21"/>
          <w:szCs w:val="21"/>
          <w:u w:val="single"/>
          <w:lang w:val="en-US" w:eastAsia="zh-CN"/>
        </w:rPr>
        <w:t>9</w:t>
      </w:r>
      <w:r>
        <w:rPr>
          <w:rFonts w:hint="eastAsia" w:ascii="宋体" w:hAnsi="宋体"/>
          <w:color w:val="auto"/>
          <w:spacing w:val="-6"/>
          <w:sz w:val="21"/>
          <w:szCs w:val="21"/>
          <w:u w:val="single"/>
        </w:rPr>
        <w:t xml:space="preserve"> 点整</w:t>
      </w:r>
      <w:r>
        <w:rPr>
          <w:rFonts w:hint="eastAsia" w:ascii="宋体" w:hAnsi="宋体"/>
          <w:color w:val="auto"/>
          <w:spacing w:val="-6"/>
          <w:sz w:val="21"/>
          <w:szCs w:val="21"/>
        </w:rPr>
        <w:t>前将报价文件密封送交到</w:t>
      </w:r>
      <w:r>
        <w:rPr>
          <w:rFonts w:hint="eastAsia" w:ascii="宋体" w:hAnsi="宋体" w:eastAsia="宋体" w:cs="宋体"/>
          <w:b/>
          <w:bCs/>
          <w:i w:val="0"/>
          <w:iCs w:val="0"/>
          <w:caps w:val="0"/>
          <w:color w:val="auto"/>
          <w:spacing w:val="-6"/>
          <w:sz w:val="21"/>
          <w:szCs w:val="21"/>
          <w:u w:val="single"/>
          <w:shd w:val="clear" w:fill="FFFFFF"/>
        </w:rPr>
        <w:t>温州机场集团有限公司信息楼404室</w:t>
      </w:r>
      <w:r>
        <w:rPr>
          <w:rFonts w:hint="eastAsia" w:ascii="宋体" w:hAnsi="宋体"/>
          <w:color w:val="auto"/>
          <w:spacing w:val="-6"/>
          <w:sz w:val="21"/>
          <w:szCs w:val="21"/>
          <w:u w:val="single"/>
        </w:rPr>
        <w:t>（温州市龙湾区机场大道1号）</w:t>
      </w:r>
      <w:r>
        <w:rPr>
          <w:rFonts w:hint="eastAsia" w:ascii="宋体" w:hAnsi="宋体"/>
          <w:color w:val="auto"/>
          <w:spacing w:val="-6"/>
          <w:sz w:val="21"/>
          <w:szCs w:val="21"/>
        </w:rPr>
        <w:t>，</w:t>
      </w:r>
      <w:r>
        <w:rPr>
          <w:rFonts w:hint="eastAsia" w:ascii="宋体" w:hAnsi="宋体"/>
          <w:b/>
          <w:color w:val="auto"/>
          <w:spacing w:val="-6"/>
          <w:sz w:val="21"/>
          <w:szCs w:val="21"/>
          <w:u w:val="single"/>
        </w:rPr>
        <w:t>逾期送达或未密封将予以拒收</w:t>
      </w:r>
      <w:r>
        <w:rPr>
          <w:rFonts w:hint="eastAsia" w:ascii="宋体" w:hAnsi="宋体"/>
          <w:color w:val="auto"/>
          <w:spacing w:val="-6"/>
          <w:sz w:val="21"/>
          <w:szCs w:val="21"/>
        </w:rPr>
        <w:t>。</w:t>
      </w:r>
    </w:p>
    <w:p>
      <w:pPr>
        <w:pStyle w:val="17"/>
        <w:widowControl w:val="0"/>
        <w:spacing w:afterLines="0" w:line="340" w:lineRule="atLeast"/>
        <w:ind w:firstLine="398"/>
        <w:rPr>
          <w:rFonts w:ascii="宋体" w:hAnsi="宋体"/>
          <w:b/>
          <w:color w:val="auto"/>
          <w:spacing w:val="-6"/>
          <w:sz w:val="21"/>
          <w:szCs w:val="21"/>
        </w:rPr>
      </w:pPr>
      <w:r>
        <w:rPr>
          <w:rFonts w:hint="eastAsia" w:ascii="宋体" w:hAnsi="宋体"/>
          <w:b/>
          <w:color w:val="auto"/>
          <w:spacing w:val="-6"/>
          <w:sz w:val="21"/>
          <w:szCs w:val="21"/>
        </w:rPr>
        <w:t>八、开标时间及地点：</w:t>
      </w:r>
    </w:p>
    <w:p>
      <w:pPr>
        <w:pStyle w:val="17"/>
        <w:widowControl w:val="0"/>
        <w:spacing w:afterLines="0" w:line="340" w:lineRule="atLeast"/>
        <w:ind w:firstLine="396"/>
        <w:rPr>
          <w:rFonts w:ascii="宋体" w:hAnsi="宋体"/>
          <w:color w:val="auto"/>
          <w:spacing w:val="-6"/>
          <w:sz w:val="21"/>
          <w:szCs w:val="21"/>
        </w:rPr>
      </w:pPr>
      <w:r>
        <w:rPr>
          <w:rFonts w:hint="eastAsia" w:ascii="宋体" w:hAnsi="宋体"/>
          <w:color w:val="auto"/>
          <w:spacing w:val="-6"/>
          <w:sz w:val="21"/>
          <w:szCs w:val="21"/>
        </w:rPr>
        <w:t>开标时间：</w:t>
      </w:r>
      <w:r>
        <w:rPr>
          <w:rFonts w:hint="eastAsia" w:ascii="宋体" w:hAnsi="宋体"/>
          <w:color w:val="auto"/>
          <w:spacing w:val="-6"/>
          <w:sz w:val="21"/>
          <w:szCs w:val="21"/>
          <w:u w:val="single"/>
          <w:lang w:val="en-US" w:eastAsia="zh-CN"/>
        </w:rPr>
        <w:t>2021</w:t>
      </w:r>
      <w:r>
        <w:rPr>
          <w:rFonts w:hint="eastAsia" w:ascii="宋体" w:hAnsi="宋体"/>
          <w:color w:val="auto"/>
          <w:spacing w:val="-6"/>
          <w:sz w:val="21"/>
          <w:szCs w:val="21"/>
          <w:u w:val="single"/>
        </w:rPr>
        <w:t xml:space="preserve"> 年 </w:t>
      </w:r>
      <w:r>
        <w:rPr>
          <w:rFonts w:hint="eastAsia" w:ascii="宋体" w:hAnsi="宋体"/>
          <w:color w:val="auto"/>
          <w:spacing w:val="-6"/>
          <w:sz w:val="21"/>
          <w:szCs w:val="21"/>
          <w:u w:val="single"/>
          <w:lang w:val="en-US" w:eastAsia="zh-CN"/>
        </w:rPr>
        <w:t>9</w:t>
      </w:r>
      <w:r>
        <w:rPr>
          <w:rFonts w:hint="eastAsia" w:ascii="宋体" w:hAnsi="宋体"/>
          <w:color w:val="auto"/>
          <w:spacing w:val="-6"/>
          <w:sz w:val="21"/>
          <w:szCs w:val="21"/>
          <w:u w:val="single"/>
        </w:rPr>
        <w:t xml:space="preserve"> 月  </w:t>
      </w:r>
      <w:r>
        <w:rPr>
          <w:rFonts w:hint="eastAsia" w:ascii="宋体" w:hAnsi="宋体"/>
          <w:color w:val="auto"/>
          <w:spacing w:val="-6"/>
          <w:sz w:val="21"/>
          <w:szCs w:val="21"/>
          <w:u w:val="single"/>
          <w:lang w:val="en-US" w:eastAsia="zh-CN"/>
        </w:rPr>
        <w:t>24</w:t>
      </w:r>
      <w:r>
        <w:rPr>
          <w:rFonts w:hint="eastAsia" w:ascii="宋体" w:hAnsi="宋体"/>
          <w:color w:val="auto"/>
          <w:spacing w:val="-6"/>
          <w:sz w:val="21"/>
          <w:szCs w:val="21"/>
          <w:u w:val="single"/>
        </w:rPr>
        <w:t xml:space="preserve"> 日 </w:t>
      </w:r>
      <w:r>
        <w:rPr>
          <w:rFonts w:hint="eastAsia" w:ascii="宋体" w:hAnsi="宋体"/>
          <w:color w:val="auto"/>
          <w:spacing w:val="-6"/>
          <w:sz w:val="21"/>
          <w:szCs w:val="21"/>
          <w:u w:val="single"/>
          <w:lang w:val="en-US" w:eastAsia="zh-CN"/>
        </w:rPr>
        <w:t>10</w:t>
      </w:r>
      <w:r>
        <w:rPr>
          <w:rFonts w:hint="eastAsia" w:ascii="宋体" w:hAnsi="宋体"/>
          <w:color w:val="auto"/>
          <w:spacing w:val="-6"/>
          <w:sz w:val="21"/>
          <w:szCs w:val="21"/>
          <w:u w:val="single"/>
        </w:rPr>
        <w:t xml:space="preserve"> 点整</w:t>
      </w:r>
      <w:r>
        <w:rPr>
          <w:rFonts w:hint="eastAsia" w:ascii="宋体" w:hAnsi="宋体"/>
          <w:color w:val="auto"/>
          <w:spacing w:val="-6"/>
          <w:sz w:val="21"/>
          <w:szCs w:val="21"/>
        </w:rPr>
        <w:t>；</w:t>
      </w:r>
    </w:p>
    <w:p>
      <w:pPr>
        <w:pStyle w:val="17"/>
        <w:widowControl w:val="0"/>
        <w:spacing w:afterLines="0" w:line="340" w:lineRule="atLeast"/>
        <w:ind w:firstLine="396"/>
        <w:rPr>
          <w:rFonts w:hint="eastAsia" w:ascii="宋体" w:hAnsi="宋体"/>
          <w:color w:val="auto"/>
          <w:spacing w:val="-6"/>
          <w:sz w:val="21"/>
          <w:szCs w:val="21"/>
        </w:rPr>
      </w:pPr>
      <w:r>
        <w:rPr>
          <w:rFonts w:hint="eastAsia" w:ascii="宋体" w:hAnsi="宋体"/>
          <w:color w:val="auto"/>
          <w:spacing w:val="-6"/>
          <w:sz w:val="21"/>
          <w:szCs w:val="21"/>
        </w:rPr>
        <w:t>开标地点：</w:t>
      </w:r>
      <w:r>
        <w:rPr>
          <w:rFonts w:hint="eastAsia" w:ascii="宋体" w:hAnsi="宋体"/>
          <w:color w:val="auto"/>
          <w:spacing w:val="-6"/>
          <w:sz w:val="21"/>
          <w:szCs w:val="21"/>
          <w:u w:val="single"/>
        </w:rPr>
        <w:t xml:space="preserve"> 温州机场老公安楼二楼开标室  会议室（温州市龙湾区机场大道1号）</w:t>
      </w:r>
      <w:r>
        <w:rPr>
          <w:rFonts w:hint="eastAsia" w:ascii="宋体" w:hAnsi="宋体"/>
          <w:color w:val="auto"/>
          <w:spacing w:val="-6"/>
          <w:sz w:val="21"/>
          <w:szCs w:val="21"/>
        </w:rPr>
        <w:t>。</w:t>
      </w:r>
    </w:p>
    <w:p>
      <w:pPr>
        <w:pStyle w:val="17"/>
        <w:widowControl w:val="0"/>
        <w:spacing w:afterLines="0" w:line="340" w:lineRule="atLeast"/>
        <w:ind w:firstLine="398"/>
        <w:rPr>
          <w:rFonts w:hint="eastAsia" w:ascii="宋体" w:hAnsi="宋体"/>
          <w:b/>
          <w:color w:val="auto"/>
          <w:spacing w:val="-6"/>
          <w:sz w:val="21"/>
          <w:szCs w:val="21"/>
          <w:lang w:val="en-US" w:eastAsia="zh-CN"/>
        </w:rPr>
      </w:pPr>
      <w:r>
        <w:rPr>
          <w:rFonts w:hint="eastAsia" w:ascii="宋体" w:hAnsi="宋体"/>
          <w:b/>
          <w:color w:val="auto"/>
          <w:spacing w:val="-6"/>
          <w:sz w:val="21"/>
          <w:szCs w:val="21"/>
          <w:lang w:val="en-US" w:eastAsia="zh-CN"/>
        </w:rPr>
        <w:t>九、发布公告的媒介</w:t>
      </w:r>
    </w:p>
    <w:p>
      <w:pPr>
        <w:pStyle w:val="17"/>
        <w:widowControl w:val="0"/>
        <w:spacing w:afterLines="0" w:line="340" w:lineRule="atLeast"/>
        <w:ind w:firstLine="396"/>
        <w:rPr>
          <w:rFonts w:hint="eastAsia" w:ascii="宋体" w:hAnsi="宋体"/>
          <w:color w:val="auto"/>
          <w:spacing w:val="-6"/>
          <w:sz w:val="21"/>
          <w:szCs w:val="21"/>
        </w:rPr>
      </w:pPr>
      <w:r>
        <w:rPr>
          <w:rFonts w:hint="eastAsia" w:ascii="宋体" w:hAnsi="宋体"/>
          <w:color w:val="auto"/>
          <w:spacing w:val="-6"/>
          <w:sz w:val="21"/>
          <w:szCs w:val="21"/>
          <w:lang w:val="en-US" w:eastAsia="zh-CN"/>
        </w:rPr>
        <w:t>1、</w:t>
      </w:r>
      <w:r>
        <w:rPr>
          <w:rFonts w:hint="eastAsia" w:ascii="宋体" w:hAnsi="宋体"/>
          <w:color w:val="auto"/>
          <w:spacing w:val="-6"/>
          <w:sz w:val="21"/>
          <w:szCs w:val="21"/>
        </w:rPr>
        <w:t>温州机场集团有限公司主页：http://www.wzair.cn/</w:t>
      </w:r>
    </w:p>
    <w:p>
      <w:pPr>
        <w:pStyle w:val="17"/>
        <w:widowControl w:val="0"/>
        <w:spacing w:afterLines="0" w:line="340" w:lineRule="atLeast"/>
        <w:ind w:firstLine="396"/>
        <w:rPr>
          <w:rFonts w:hint="eastAsia" w:ascii="宋体" w:hAnsi="宋体"/>
          <w:color w:val="auto"/>
          <w:spacing w:val="-6"/>
          <w:sz w:val="21"/>
          <w:szCs w:val="21"/>
        </w:rPr>
      </w:pPr>
      <w:r>
        <w:rPr>
          <w:rFonts w:hint="eastAsia" w:ascii="宋体" w:hAnsi="宋体"/>
          <w:color w:val="auto"/>
          <w:spacing w:val="-6"/>
          <w:sz w:val="21"/>
          <w:szCs w:val="21"/>
          <w:lang w:val="en-US" w:eastAsia="zh-CN"/>
        </w:rPr>
        <w:t>2、</w:t>
      </w:r>
      <w:r>
        <w:rPr>
          <w:rFonts w:hint="eastAsia" w:ascii="宋体" w:hAnsi="宋体"/>
          <w:color w:val="auto"/>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default" w:ascii="宋体" w:hAnsi="宋体"/>
          <w:color w:val="auto"/>
          <w:spacing w:val="-6"/>
          <w:sz w:val="21"/>
          <w:szCs w:val="21"/>
          <w:lang w:val="en-US" w:eastAsia="zh-CN"/>
        </w:rPr>
      </w:pPr>
      <w:r>
        <w:rPr>
          <w:rFonts w:hint="eastAsia" w:ascii="宋体" w:hAnsi="宋体"/>
          <w:color w:val="auto"/>
          <w:spacing w:val="-6"/>
          <w:sz w:val="21"/>
          <w:szCs w:val="21"/>
          <w:lang w:val="en-US" w:eastAsia="zh-CN"/>
        </w:rPr>
        <w:t>3、</w:t>
      </w:r>
      <w:r>
        <w:rPr>
          <w:rFonts w:hint="eastAsia" w:ascii="宋体" w:hAnsi="宋体" w:cs="宋体"/>
          <w:color w:val="auto"/>
          <w:kern w:val="0"/>
          <w:position w:val="-2"/>
          <w:sz w:val="22"/>
        </w:rPr>
        <w:t xml:space="preserve">中国采购与招标网 </w:t>
      </w:r>
      <w:r>
        <w:rPr>
          <w:rFonts w:ascii="宋体" w:hAnsi="宋体" w:cs="宋体"/>
          <w:color w:val="auto"/>
          <w:kern w:val="0"/>
          <w:position w:val="-2"/>
          <w:sz w:val="22"/>
        </w:rPr>
        <w:t>http://www.chinabidding.com.cn</w:t>
      </w:r>
    </w:p>
    <w:p>
      <w:pPr>
        <w:pStyle w:val="17"/>
        <w:widowControl w:val="0"/>
        <w:spacing w:afterLines="0" w:line="340" w:lineRule="atLeast"/>
        <w:ind w:firstLine="396"/>
        <w:rPr>
          <w:rFonts w:hint="eastAsia" w:ascii="宋体" w:hAnsi="宋体"/>
          <w:color w:val="auto"/>
          <w:spacing w:val="-6"/>
          <w:sz w:val="21"/>
          <w:szCs w:val="21"/>
        </w:rPr>
      </w:pPr>
    </w:p>
    <w:p>
      <w:pPr>
        <w:pStyle w:val="17"/>
        <w:widowControl w:val="0"/>
        <w:spacing w:afterLines="0" w:line="340" w:lineRule="atLeast"/>
        <w:ind w:firstLine="398"/>
        <w:rPr>
          <w:rFonts w:ascii="宋体" w:hAnsi="宋体"/>
          <w:b/>
          <w:color w:val="auto"/>
          <w:spacing w:val="-6"/>
          <w:sz w:val="21"/>
          <w:szCs w:val="21"/>
        </w:rPr>
      </w:pPr>
      <w:r>
        <w:rPr>
          <w:rFonts w:hint="eastAsia" w:ascii="宋体" w:hAnsi="宋体"/>
          <w:b/>
          <w:color w:val="auto"/>
          <w:spacing w:val="-6"/>
          <w:sz w:val="21"/>
          <w:szCs w:val="21"/>
          <w:lang w:val="en-US" w:eastAsia="zh-CN"/>
        </w:rPr>
        <w:t>十</w:t>
      </w:r>
      <w:r>
        <w:rPr>
          <w:rFonts w:hint="eastAsia" w:ascii="宋体" w:hAnsi="宋体"/>
          <w:b/>
          <w:color w:val="auto"/>
          <w:spacing w:val="-6"/>
          <w:sz w:val="21"/>
          <w:szCs w:val="21"/>
        </w:rPr>
        <w:t>、联系人及联系电话：</w:t>
      </w:r>
    </w:p>
    <w:p>
      <w:pPr>
        <w:pStyle w:val="17"/>
        <w:widowControl w:val="0"/>
        <w:spacing w:afterLines="0" w:line="340" w:lineRule="atLeast"/>
        <w:ind w:firstLine="396"/>
        <w:rPr>
          <w:rFonts w:ascii="宋体" w:hAnsi="宋体"/>
          <w:color w:val="auto"/>
          <w:spacing w:val="-6"/>
          <w:sz w:val="21"/>
          <w:szCs w:val="21"/>
        </w:rPr>
      </w:pPr>
      <w:r>
        <w:rPr>
          <w:rFonts w:hint="eastAsia" w:ascii="宋体" w:hAnsi="宋体"/>
          <w:color w:val="auto"/>
          <w:spacing w:val="-6"/>
          <w:sz w:val="21"/>
          <w:szCs w:val="21"/>
        </w:rPr>
        <w:t>采购人：温州机场集团有限公司</w:t>
      </w:r>
    </w:p>
    <w:p>
      <w:pPr>
        <w:pStyle w:val="17"/>
        <w:widowControl w:val="0"/>
        <w:spacing w:afterLines="0" w:line="340" w:lineRule="atLeast"/>
        <w:ind w:firstLine="396"/>
        <w:rPr>
          <w:rFonts w:hint="eastAsia" w:ascii="宋体" w:hAnsi="宋体"/>
          <w:color w:val="auto"/>
          <w:spacing w:val="-6"/>
          <w:sz w:val="21"/>
          <w:szCs w:val="21"/>
          <w:lang w:val="en-US" w:eastAsia="zh-CN"/>
        </w:rPr>
      </w:pPr>
      <w:r>
        <w:rPr>
          <w:rFonts w:hint="eastAsia" w:ascii="宋体" w:hAnsi="宋体"/>
          <w:color w:val="auto"/>
          <w:spacing w:val="-6"/>
          <w:sz w:val="21"/>
          <w:szCs w:val="21"/>
        </w:rPr>
        <w:t>联系人：</w:t>
      </w:r>
      <w:r>
        <w:rPr>
          <w:rFonts w:hint="eastAsia" w:ascii="宋体" w:hAnsi="宋体"/>
          <w:color w:val="auto"/>
          <w:spacing w:val="-6"/>
          <w:sz w:val="21"/>
          <w:szCs w:val="21"/>
          <w:lang w:val="en-US" w:eastAsia="zh-CN"/>
        </w:rPr>
        <w:t>林怡然</w:t>
      </w:r>
      <w:r>
        <w:rPr>
          <w:rFonts w:hint="eastAsia" w:ascii="宋体" w:hAnsi="宋体"/>
          <w:color w:val="auto"/>
          <w:spacing w:val="-6"/>
          <w:sz w:val="21"/>
          <w:szCs w:val="21"/>
        </w:rPr>
        <w:t xml:space="preserve">         电话：</w:t>
      </w:r>
      <w:r>
        <w:rPr>
          <w:rFonts w:hint="eastAsia" w:ascii="宋体" w:hAnsi="宋体"/>
          <w:color w:val="auto"/>
          <w:spacing w:val="-6"/>
          <w:sz w:val="21"/>
          <w:szCs w:val="21"/>
          <w:lang w:val="en-US" w:eastAsia="zh-CN"/>
        </w:rPr>
        <w:t>0577-86892890</w:t>
      </w:r>
    </w:p>
    <w:p>
      <w:pPr>
        <w:pStyle w:val="17"/>
        <w:widowControl w:val="0"/>
        <w:spacing w:afterLines="0" w:line="340" w:lineRule="atLeast"/>
        <w:ind w:firstLine="396"/>
        <w:rPr>
          <w:rFonts w:hint="default" w:ascii="宋体" w:hAnsi="宋体"/>
          <w:color w:val="auto"/>
          <w:spacing w:val="-6"/>
          <w:sz w:val="21"/>
          <w:szCs w:val="21"/>
          <w:lang w:val="en-US" w:eastAsia="zh-CN"/>
        </w:rPr>
      </w:pPr>
      <w:r>
        <w:rPr>
          <w:rFonts w:hint="eastAsia" w:ascii="宋体" w:hAnsi="宋体"/>
          <w:color w:val="auto"/>
          <w:spacing w:val="-6"/>
          <w:sz w:val="21"/>
          <w:szCs w:val="21"/>
          <w:lang w:val="en-US" w:eastAsia="zh-CN"/>
        </w:rPr>
        <w:t>邮箱：</w:t>
      </w:r>
      <w:r>
        <w:rPr>
          <w:color w:val="auto"/>
        </w:rPr>
        <w:t>linyr@zjairportsdomain</w:t>
      </w:r>
    </w:p>
    <w:p>
      <w:pPr>
        <w:pStyle w:val="17"/>
        <w:widowControl w:val="0"/>
        <w:spacing w:afterLines="0" w:line="340" w:lineRule="atLeast"/>
        <w:ind w:firstLine="398"/>
        <w:rPr>
          <w:rFonts w:ascii="宋体" w:hAnsi="宋体"/>
          <w:b/>
          <w:color w:val="auto"/>
          <w:spacing w:val="-6"/>
          <w:sz w:val="21"/>
          <w:szCs w:val="21"/>
        </w:rPr>
      </w:pPr>
      <w:r>
        <w:rPr>
          <w:rFonts w:hint="eastAsia" w:ascii="宋体" w:hAnsi="宋体"/>
          <w:b/>
          <w:color w:val="auto"/>
          <w:spacing w:val="-6"/>
          <w:sz w:val="21"/>
          <w:szCs w:val="21"/>
        </w:rPr>
        <w:t>十</w:t>
      </w:r>
      <w:r>
        <w:rPr>
          <w:rFonts w:hint="eastAsia" w:ascii="宋体" w:hAnsi="宋体"/>
          <w:b/>
          <w:color w:val="auto"/>
          <w:spacing w:val="-6"/>
          <w:sz w:val="21"/>
          <w:szCs w:val="21"/>
          <w:lang w:val="en-US" w:eastAsia="zh-CN"/>
        </w:rPr>
        <w:t>一</w:t>
      </w:r>
      <w:r>
        <w:rPr>
          <w:rFonts w:hint="eastAsia" w:ascii="宋体" w:hAnsi="宋体"/>
          <w:b/>
          <w:color w:val="auto"/>
          <w:spacing w:val="-6"/>
          <w:sz w:val="21"/>
          <w:szCs w:val="21"/>
        </w:rPr>
        <w:t>、采购监管电话：</w:t>
      </w:r>
      <w:r>
        <w:rPr>
          <w:rFonts w:hint="eastAsia" w:ascii="宋体" w:hAnsi="宋体"/>
          <w:color w:val="auto"/>
          <w:spacing w:val="-6"/>
          <w:sz w:val="21"/>
          <w:szCs w:val="21"/>
        </w:rPr>
        <w:t xml:space="preserve"> 0577-86892636</w:t>
      </w:r>
    </w:p>
    <w:p>
      <w:pPr>
        <w:pStyle w:val="17"/>
        <w:widowControl w:val="0"/>
        <w:spacing w:after="156" w:line="360" w:lineRule="atLeast"/>
        <w:ind w:firstLine="0" w:firstLineChars="0"/>
        <w:rPr>
          <w:rFonts w:ascii="宋体" w:hAnsi="宋体"/>
          <w:color w:val="auto"/>
          <w:spacing w:val="-6"/>
          <w:sz w:val="21"/>
          <w:szCs w:val="21"/>
        </w:rPr>
      </w:pPr>
      <w:bookmarkStart w:id="37" w:name="_GoBack"/>
      <w:bookmarkEnd w:id="37"/>
    </w:p>
    <w:p>
      <w:pPr>
        <w:pStyle w:val="17"/>
        <w:widowControl w:val="0"/>
        <w:wordWrap w:val="0"/>
        <w:spacing w:after="156" w:line="360" w:lineRule="auto"/>
        <w:ind w:firstLine="396"/>
        <w:jc w:val="right"/>
        <w:rPr>
          <w:rFonts w:ascii="宋体" w:hAnsi="宋体"/>
          <w:color w:val="auto"/>
          <w:spacing w:val="-6"/>
          <w:sz w:val="21"/>
          <w:szCs w:val="21"/>
        </w:rPr>
      </w:pPr>
      <w:r>
        <w:rPr>
          <w:rFonts w:hint="eastAsia" w:ascii="宋体" w:hAnsi="宋体"/>
          <w:color w:val="auto"/>
          <w:spacing w:val="-6"/>
          <w:sz w:val="21"/>
          <w:szCs w:val="21"/>
        </w:rPr>
        <w:t xml:space="preserve">温州机场集团有限公司    </w:t>
      </w:r>
    </w:p>
    <w:p>
      <w:pPr>
        <w:pStyle w:val="17"/>
        <w:widowControl w:val="0"/>
        <w:spacing w:after="156" w:line="360" w:lineRule="auto"/>
        <w:ind w:right="693" w:firstLine="0" w:firstLineChars="0"/>
        <w:jc w:val="right"/>
        <w:rPr>
          <w:rFonts w:ascii="宋体" w:hAnsi="宋体"/>
          <w:color w:val="auto"/>
          <w:spacing w:val="-6"/>
          <w:sz w:val="21"/>
          <w:szCs w:val="21"/>
        </w:rPr>
      </w:pPr>
      <w:r>
        <w:rPr>
          <w:rFonts w:hint="eastAsia" w:ascii="宋体" w:hAnsi="宋体"/>
          <w:color w:val="auto"/>
          <w:spacing w:val="-6"/>
          <w:sz w:val="21"/>
          <w:szCs w:val="21"/>
          <w:lang w:val="en-US" w:eastAsia="zh-CN"/>
        </w:rPr>
        <w:t>2021</w:t>
      </w:r>
      <w:r>
        <w:rPr>
          <w:rFonts w:hint="eastAsia" w:ascii="宋体" w:hAnsi="宋体"/>
          <w:color w:val="auto"/>
          <w:spacing w:val="-6"/>
          <w:sz w:val="21"/>
          <w:szCs w:val="21"/>
        </w:rPr>
        <w:t xml:space="preserve">年 </w:t>
      </w:r>
      <w:r>
        <w:rPr>
          <w:rFonts w:hint="eastAsia" w:ascii="宋体" w:hAnsi="宋体"/>
          <w:color w:val="auto"/>
          <w:spacing w:val="-6"/>
          <w:sz w:val="21"/>
          <w:szCs w:val="21"/>
          <w:lang w:val="en-US" w:eastAsia="zh-CN"/>
        </w:rPr>
        <w:t>9</w:t>
      </w:r>
      <w:r>
        <w:rPr>
          <w:rFonts w:hint="eastAsia" w:ascii="宋体" w:hAnsi="宋体"/>
          <w:color w:val="auto"/>
          <w:spacing w:val="-6"/>
          <w:sz w:val="21"/>
          <w:szCs w:val="21"/>
        </w:rPr>
        <w:t xml:space="preserve"> 月 </w:t>
      </w:r>
      <w:r>
        <w:rPr>
          <w:rFonts w:hint="eastAsia" w:ascii="宋体" w:hAnsi="宋体"/>
          <w:color w:val="auto"/>
          <w:spacing w:val="-6"/>
          <w:sz w:val="21"/>
          <w:szCs w:val="21"/>
          <w:lang w:val="en-US" w:eastAsia="zh-CN"/>
        </w:rPr>
        <w:t>13</w:t>
      </w:r>
      <w:r>
        <w:rPr>
          <w:rFonts w:hint="eastAsia" w:ascii="宋体" w:hAnsi="宋体"/>
          <w:color w:val="auto"/>
          <w:spacing w:val="-6"/>
          <w:sz w:val="21"/>
          <w:szCs w:val="21"/>
        </w:rPr>
        <w:t xml:space="preserve"> 日　　　　</w:t>
      </w:r>
    </w:p>
    <w:p>
      <w:pPr>
        <w:pStyle w:val="11"/>
      </w:pPr>
      <w:r>
        <w:rPr>
          <w:rFonts w:hint="eastAsia"/>
        </w:rPr>
        <w:t>第二章 采购要求</w:t>
      </w:r>
      <w:bookmarkEnd w:id="1"/>
    </w:p>
    <w:p>
      <w:pPr>
        <w:pStyle w:val="18"/>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spacing w:line="360" w:lineRule="auto"/>
        <w:ind w:left="420" w:firstLine="420" w:firstLineChars="200"/>
        <w:outlineLvl w:val="2"/>
        <w:rPr>
          <w:rFonts w:hint="default" w:ascii="宋体" w:hAnsi="宋体" w:eastAsia="宋体"/>
          <w:b w:val="0"/>
          <w:bCs/>
          <w:color w:val="000000"/>
          <w:szCs w:val="21"/>
          <w:lang w:val="en-US" w:eastAsia="zh-CN"/>
        </w:rPr>
      </w:pPr>
      <w:bookmarkStart w:id="3" w:name="_Toc215567898"/>
      <w:r>
        <w:rPr>
          <w:rFonts w:hint="eastAsia" w:ascii="宋体" w:hAnsi="宋体"/>
          <w:b w:val="0"/>
          <w:bCs/>
          <w:color w:val="000000"/>
          <w:szCs w:val="21"/>
          <w:lang w:val="en-US" w:eastAsia="zh-CN"/>
        </w:rPr>
        <w:t>根据防疫防控工作要求，需在T2航站楼北侧入口处在原来1套6个通道的健康码闸机的基础上再增设4个通道的闸机设备，S1到T2航站楼入口处和T2航站楼三楼机场公安办公区域入口处各增设1台立式终端设备, 另增购1台立式终端设备作为备用。同时，根据机场公安分局交警大队的《关于要求对机场违法处理窗口速通门道闸进行升级的函》，道闸需要进行升级改造工程以适应当前疫情防控工作需要。</w:t>
      </w:r>
    </w:p>
    <w:bookmarkEnd w:id="3"/>
    <w:p>
      <w:pPr>
        <w:pStyle w:val="18"/>
        <w:spacing w:before="0"/>
        <w:ind w:left="0" w:firstLine="422" w:firstLineChars="200"/>
        <w:rPr>
          <w:rFonts w:hint="eastAsia" w:ascii="宋体" w:hAnsi="宋体"/>
          <w:b/>
          <w:color w:val="000000"/>
          <w:sz w:val="21"/>
          <w:szCs w:val="21"/>
        </w:rPr>
      </w:pPr>
    </w:p>
    <w:p>
      <w:pPr>
        <w:pStyle w:val="18"/>
        <w:spacing w:before="0"/>
        <w:ind w:left="0" w:firstLine="422" w:firstLineChars="200"/>
        <w:rPr>
          <w:rFonts w:ascii="宋体" w:hAnsi="宋体"/>
          <w:b/>
          <w:color w:val="000000"/>
          <w:sz w:val="21"/>
          <w:szCs w:val="21"/>
        </w:rPr>
      </w:pPr>
      <w:r>
        <w:rPr>
          <w:rFonts w:hint="eastAsia" w:ascii="宋体" w:hAnsi="宋体"/>
          <w:b/>
          <w:color w:val="000000"/>
          <w:sz w:val="21"/>
          <w:szCs w:val="21"/>
        </w:rPr>
        <w:t>二、技术要求</w:t>
      </w:r>
    </w:p>
    <w:p>
      <w:pPr>
        <w:spacing w:line="360" w:lineRule="auto"/>
        <w:ind w:left="420" w:firstLine="420" w:firstLineChars="200"/>
        <w:outlineLvl w:val="2"/>
        <w:rPr>
          <w:rFonts w:hint="eastAsia" w:ascii="宋体" w:hAnsi="宋体" w:eastAsia="宋体"/>
          <w:b w:val="0"/>
          <w:bCs/>
          <w:color w:val="000000"/>
          <w:szCs w:val="21"/>
          <w:lang w:val="en-US" w:eastAsia="zh-CN"/>
        </w:rPr>
      </w:pPr>
      <w:bookmarkStart w:id="4" w:name="_Toc215567900"/>
      <w:bookmarkStart w:id="5" w:name="_Toc426555829"/>
      <w:r>
        <w:rPr>
          <w:rFonts w:hint="eastAsia" w:ascii="宋体" w:hAnsi="宋体"/>
          <w:b w:val="0"/>
          <w:bCs/>
          <w:color w:val="000000"/>
          <w:szCs w:val="21"/>
          <w:lang w:val="en-US" w:eastAsia="zh-CN"/>
        </w:rPr>
        <w:t>2.1此次采购设备要求与现有健康码核验系统无缝对接或新建一套健康码核验系统，匹配接入现有健康码核验系统服务器，服务器参数具体如下</w:t>
      </w:r>
      <w:r>
        <w:rPr>
          <w:rFonts w:hint="eastAsia"/>
          <w:lang w:eastAsia="zh-CN"/>
        </w:rPr>
        <w:t>：</w:t>
      </w:r>
    </w:p>
    <w:tbl>
      <w:tblPr>
        <w:tblStyle w:val="13"/>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555"/>
        <w:gridCol w:w="2161"/>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Align w:val="center"/>
          </w:tcPr>
          <w:p>
            <w:pPr>
              <w:keepNext w:val="0"/>
              <w:keepLines w:val="0"/>
              <w:suppressLineNumbers w:val="0"/>
              <w:spacing w:before="0" w:beforeAutospacing="0" w:after="0" w:afterAutospacing="0" w:line="360" w:lineRule="auto"/>
              <w:ind w:left="0" w:right="0"/>
              <w:jc w:val="center"/>
              <w:outlineLvl w:val="2"/>
              <w:rPr>
                <w:rFonts w:hint="default" w:ascii="宋体" w:hAnsi="宋体"/>
                <w:b w:val="0"/>
                <w:bCs/>
                <w:color w:val="000000"/>
                <w:szCs w:val="21"/>
                <w:lang w:val="en-US" w:eastAsia="zh-CN"/>
              </w:rPr>
            </w:pPr>
            <w:r>
              <w:rPr>
                <w:rFonts w:hint="eastAsia" w:ascii="宋体" w:hAnsi="宋体"/>
                <w:b w:val="0"/>
                <w:bCs/>
                <w:color w:val="000000"/>
                <w:szCs w:val="21"/>
                <w:lang w:val="en-US" w:eastAsia="zh-CN"/>
              </w:rPr>
              <w:t>产品型号</w:t>
            </w:r>
          </w:p>
        </w:tc>
        <w:tc>
          <w:tcPr>
            <w:tcW w:w="1555" w:type="dxa"/>
            <w:vAlign w:val="center"/>
          </w:tcPr>
          <w:p>
            <w:pPr>
              <w:keepNext w:val="0"/>
              <w:keepLines w:val="0"/>
              <w:suppressLineNumbers w:val="0"/>
              <w:spacing w:before="0" w:beforeAutospacing="0" w:after="0" w:afterAutospacing="0" w:line="360" w:lineRule="auto"/>
              <w:ind w:left="0" w:right="0"/>
              <w:jc w:val="center"/>
              <w:outlineLvl w:val="2"/>
              <w:rPr>
                <w:rFonts w:hint="default" w:ascii="宋体" w:hAnsi="宋体"/>
                <w:b w:val="0"/>
                <w:bCs/>
                <w:color w:val="000000"/>
                <w:szCs w:val="21"/>
                <w:lang w:val="en-US" w:eastAsia="zh-CN"/>
              </w:rPr>
            </w:pPr>
            <w:r>
              <w:rPr>
                <w:rFonts w:hint="eastAsia" w:ascii="宋体" w:hAnsi="宋体"/>
                <w:b w:val="0"/>
                <w:bCs/>
                <w:color w:val="000000"/>
                <w:szCs w:val="21"/>
                <w:lang w:val="en-US" w:eastAsia="zh-CN"/>
              </w:rPr>
              <w:t>备注</w:t>
            </w:r>
          </w:p>
        </w:tc>
        <w:tc>
          <w:tcPr>
            <w:tcW w:w="2161" w:type="dxa"/>
            <w:vAlign w:val="center"/>
          </w:tcPr>
          <w:p>
            <w:pPr>
              <w:keepNext w:val="0"/>
              <w:keepLines w:val="0"/>
              <w:suppressLineNumbers w:val="0"/>
              <w:spacing w:before="0" w:beforeAutospacing="0" w:after="0" w:afterAutospacing="0" w:line="360" w:lineRule="auto"/>
              <w:ind w:left="0" w:right="0"/>
              <w:jc w:val="center"/>
              <w:outlineLvl w:val="2"/>
              <w:rPr>
                <w:rFonts w:hint="default" w:ascii="宋体" w:hAnsi="宋体"/>
                <w:b w:val="0"/>
                <w:bCs/>
                <w:color w:val="000000"/>
                <w:szCs w:val="21"/>
                <w:lang w:val="en-US" w:eastAsia="zh-CN"/>
              </w:rPr>
            </w:pPr>
            <w:r>
              <w:rPr>
                <w:rFonts w:hint="eastAsia" w:ascii="宋体" w:hAnsi="宋体"/>
                <w:b w:val="0"/>
                <w:bCs/>
                <w:color w:val="000000"/>
                <w:szCs w:val="21"/>
                <w:lang w:val="en-US" w:eastAsia="zh-CN"/>
              </w:rPr>
              <w:t>服务器参数</w:t>
            </w:r>
          </w:p>
        </w:tc>
        <w:tc>
          <w:tcPr>
            <w:tcW w:w="3691" w:type="dxa"/>
            <w:vAlign w:val="center"/>
          </w:tcPr>
          <w:p>
            <w:pPr>
              <w:keepNext w:val="0"/>
              <w:keepLines w:val="0"/>
              <w:suppressLineNumbers w:val="0"/>
              <w:spacing w:before="0" w:beforeAutospacing="0" w:after="0" w:afterAutospacing="0" w:line="360" w:lineRule="auto"/>
              <w:ind w:left="0" w:right="0"/>
              <w:jc w:val="center"/>
              <w:outlineLvl w:val="2"/>
              <w:rPr>
                <w:rFonts w:hint="default" w:ascii="宋体" w:hAnsi="宋体"/>
                <w:b w:val="0"/>
                <w:bCs/>
                <w:color w:val="000000"/>
                <w:szCs w:val="21"/>
                <w:lang w:val="en-US" w:eastAsia="zh-CN"/>
              </w:rPr>
            </w:pPr>
            <w:r>
              <w:rPr>
                <w:rFonts w:hint="eastAsia" w:ascii="宋体" w:hAnsi="宋体"/>
                <w:b w:val="0"/>
                <w:bCs/>
                <w:color w:val="000000"/>
                <w:szCs w:val="21"/>
                <w:lang w:val="en-US" w:eastAsia="zh-CN"/>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restart"/>
            <w:vAlign w:val="center"/>
          </w:tcPr>
          <w:p>
            <w:pPr>
              <w:pStyle w:val="18"/>
              <w:keepNext w:val="0"/>
              <w:keepLines w:val="0"/>
              <w:suppressLineNumbers w:val="0"/>
              <w:spacing w:beforeAutospacing="0" w:after="0" w:afterAutospacing="0"/>
              <w:ind w:left="0" w:leftChars="0" w:right="0" w:firstLine="0" w:firstLineChars="0"/>
              <w:jc w:val="both"/>
              <w:rPr>
                <w:rFonts w:hint="default"/>
                <w:b/>
                <w:sz w:val="21"/>
                <w:szCs w:val="21"/>
                <w:vertAlign w:val="baseline"/>
                <w:lang w:val="en-US" w:eastAsia="zh-CN"/>
              </w:rPr>
            </w:pPr>
            <w:r>
              <w:rPr>
                <w:rFonts w:hint="eastAsia" w:ascii="宋体" w:hAnsi="宋体" w:eastAsia="宋体" w:cs="Times New Roman"/>
                <w:b w:val="0"/>
                <w:bCs/>
                <w:color w:val="000000"/>
                <w:kern w:val="2"/>
                <w:sz w:val="21"/>
                <w:szCs w:val="21"/>
                <w:lang w:val="en-US" w:eastAsia="zh-CN" w:bidi="ar-SA"/>
              </w:rPr>
              <w:t>EGS531-PM</w:t>
            </w:r>
          </w:p>
        </w:tc>
        <w:tc>
          <w:tcPr>
            <w:tcW w:w="1555" w:type="dxa"/>
            <w:vMerge w:val="restart"/>
            <w:vAlign w:val="center"/>
          </w:tcPr>
          <w:p>
            <w:pPr>
              <w:pStyle w:val="18"/>
              <w:keepNext w:val="0"/>
              <w:keepLines w:val="0"/>
              <w:suppressLineNumbers w:val="0"/>
              <w:spacing w:beforeAutospacing="0" w:after="0" w:afterAutospacing="0"/>
              <w:ind w:left="0" w:leftChars="0" w:right="0" w:firstLine="0" w:firstLineChars="0"/>
              <w:jc w:val="both"/>
              <w:rPr>
                <w:rFonts w:hint="default"/>
                <w:b/>
                <w:sz w:val="21"/>
                <w:szCs w:val="21"/>
                <w:vertAlign w:val="baseline"/>
                <w:lang w:val="en-US" w:eastAsia="zh-CN"/>
              </w:rPr>
            </w:pPr>
            <w:r>
              <w:rPr>
                <w:rFonts w:hint="eastAsia" w:ascii="宋体" w:hAnsi="宋体" w:eastAsia="宋体" w:cs="Times New Roman"/>
                <w:b w:val="0"/>
                <w:bCs/>
                <w:color w:val="000000"/>
                <w:kern w:val="2"/>
                <w:sz w:val="21"/>
                <w:szCs w:val="21"/>
                <w:lang w:val="en-US" w:eastAsia="zh-CN" w:bidi="ar-SA"/>
              </w:rPr>
              <w:t>速通门人脸管理服务器</w:t>
            </w: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CPU</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Intel E3-1275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内存</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DDR3 ECC 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硬盘</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 xml:space="preserve">1T SATA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接口</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VGA</w:t>
            </w:r>
            <w:r>
              <w:rPr>
                <w:rFonts w:hint="default" w:ascii="Arial" w:hAnsi="Arial" w:cs="Arial"/>
                <w:vertAlign w:val="baseline"/>
                <w:lang w:val="en-US" w:eastAsia="zh-CN"/>
              </w:rPr>
              <w:t>×</w:t>
            </w:r>
            <w:r>
              <w:rPr>
                <w:rFonts w:hint="eastAsia" w:ascii="Arial" w:hAnsi="Arial" w:cs="Arial"/>
                <w:vertAlign w:val="baseline"/>
                <w:lang w:val="en-US" w:eastAsia="zh-CN"/>
              </w:rPr>
              <w:t xml:space="preserve">1;HDML </w:t>
            </w:r>
            <w:r>
              <w:rPr>
                <w:rFonts w:hint="default" w:ascii="Arial" w:hAnsi="Arial" w:cs="Arial"/>
                <w:vertAlign w:val="baseline"/>
                <w:lang w:val="en-US" w:eastAsia="zh-CN"/>
              </w:rPr>
              <w:t>×</w:t>
            </w:r>
            <w:r>
              <w:rPr>
                <w:rFonts w:hint="eastAsia" w:ascii="Arial" w:hAnsi="Arial" w:cs="Arial"/>
                <w:vertAlign w:val="baseline"/>
                <w:lang w:val="en-US" w:eastAsia="zh-CN"/>
              </w:rPr>
              <w:t xml:space="preserve">1;COM </w:t>
            </w:r>
            <w:r>
              <w:rPr>
                <w:rFonts w:hint="default" w:ascii="Arial" w:hAnsi="Arial" w:cs="Arial"/>
                <w:vertAlign w:val="baseline"/>
                <w:lang w:val="en-US" w:eastAsia="zh-CN"/>
              </w:rPr>
              <w:t>×</w:t>
            </w:r>
            <w:r>
              <w:rPr>
                <w:rFonts w:hint="eastAsia" w:ascii="Arial" w:hAnsi="Arial" w:cs="Arial"/>
                <w:vertAlign w:val="baseline"/>
                <w:lang w:val="en-US" w:eastAsia="zh-CN"/>
              </w:rPr>
              <w:t xml:space="preserve">2;USB </w:t>
            </w:r>
            <w:r>
              <w:rPr>
                <w:rFonts w:hint="default" w:ascii="Arial" w:hAnsi="Arial" w:cs="Arial"/>
                <w:vertAlign w:val="baseline"/>
                <w:lang w:val="en-US" w:eastAsia="zh-CN"/>
              </w:rPr>
              <w:t>×</w:t>
            </w:r>
            <w:r>
              <w:rPr>
                <w:rFonts w:hint="eastAsia" w:ascii="Arial" w:hAnsi="Arial" w:cs="Arial"/>
                <w:vertAlign w:val="baseline"/>
                <w:lang w:val="en-US" w:eastAsia="zh-CN"/>
              </w:rPr>
              <w:t>4;千兆网口</w:t>
            </w:r>
            <w:r>
              <w:rPr>
                <w:rFonts w:hint="default" w:ascii="Arial" w:hAnsi="Arial" w:cs="Arial"/>
                <w:vertAlign w:val="baseline"/>
                <w:lang w:val="en-US" w:eastAsia="zh-CN"/>
              </w:rPr>
              <w:t>×</w:t>
            </w:r>
            <w:r>
              <w:rPr>
                <w:rFonts w:hint="eastAsia" w:ascii="Arial" w:hAnsi="Arial" w:cs="Arial"/>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工作环境</w:t>
            </w:r>
          </w:p>
        </w:tc>
        <w:tc>
          <w:tcPr>
            <w:tcW w:w="3691" w:type="dxa"/>
            <w:vAlign w:val="top"/>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温度：5℃ ～ 40℃</w:t>
            </w:r>
          </w:p>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（推荐温度为：10℃ ～ 35℃）</w:t>
            </w:r>
          </w:p>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湿度：20% ～ 80%（无冷凝）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系统与环境</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CentOS7.3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最大白名单库</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10W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最大访客库</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人员数据初始化时间</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＜0.2s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人员数据同步时间</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＜0.1s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过人结构化数据保存数</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300万条（1T硬盘）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过人图片保存数</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300万（1T硬盘）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访问并发量</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支持最大20路客户端访问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支持终端数</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128路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restart"/>
            <w:vAlign w:val="center"/>
          </w:tcPr>
          <w:p>
            <w:pPr>
              <w:pStyle w:val="18"/>
              <w:keepNext w:val="0"/>
              <w:keepLines w:val="0"/>
              <w:suppressLineNumbers w:val="0"/>
              <w:spacing w:beforeAutospacing="0" w:after="0" w:afterAutospacing="0"/>
              <w:ind w:left="0" w:leftChars="0" w:right="0" w:firstLine="0" w:firstLineChars="0"/>
              <w:jc w:val="both"/>
              <w:rPr>
                <w:rFonts w:hint="default"/>
                <w:b/>
                <w:sz w:val="21"/>
                <w:szCs w:val="21"/>
                <w:vertAlign w:val="baseline"/>
                <w:lang w:val="en-US" w:eastAsia="zh-CN"/>
              </w:rPr>
            </w:pPr>
            <w:r>
              <w:rPr>
                <w:rFonts w:hint="eastAsia" w:ascii="宋体" w:hAnsi="宋体" w:eastAsia="宋体" w:cs="Times New Roman"/>
                <w:b w:val="0"/>
                <w:bCs/>
                <w:color w:val="000000"/>
                <w:kern w:val="2"/>
                <w:sz w:val="21"/>
                <w:szCs w:val="21"/>
                <w:lang w:val="en-US" w:eastAsia="zh-CN" w:bidi="ar-SA"/>
              </w:rPr>
              <w:t>DA8500-FG</w:t>
            </w:r>
            <w:r>
              <w:rPr>
                <w:rFonts w:hint="eastAsia"/>
                <w:lang w:val="en-US" w:eastAsia="zh-CN"/>
              </w:rPr>
              <w:t xml:space="preserve"> </w:t>
            </w:r>
          </w:p>
        </w:tc>
        <w:tc>
          <w:tcPr>
            <w:tcW w:w="1555" w:type="dxa"/>
            <w:vMerge w:val="restart"/>
            <w:vAlign w:val="center"/>
          </w:tcPr>
          <w:p>
            <w:pPr>
              <w:pStyle w:val="18"/>
              <w:keepNext w:val="0"/>
              <w:keepLines w:val="0"/>
              <w:suppressLineNumbers w:val="0"/>
              <w:spacing w:beforeAutospacing="0" w:after="0" w:afterAutospacing="0"/>
              <w:ind w:left="0" w:leftChars="0" w:right="0" w:firstLine="0" w:firstLineChars="0"/>
              <w:jc w:val="both"/>
              <w:rPr>
                <w:rFonts w:hint="default"/>
                <w:b/>
                <w:sz w:val="21"/>
                <w:szCs w:val="21"/>
                <w:vertAlign w:val="baseline"/>
                <w:lang w:val="en-US" w:eastAsia="zh-CN"/>
              </w:rPr>
            </w:pPr>
            <w:r>
              <w:rPr>
                <w:rFonts w:hint="eastAsia" w:ascii="宋体" w:hAnsi="宋体" w:eastAsia="宋体" w:cs="Times New Roman"/>
                <w:b w:val="0"/>
                <w:bCs/>
                <w:color w:val="000000"/>
                <w:kern w:val="2"/>
                <w:sz w:val="21"/>
                <w:szCs w:val="21"/>
                <w:lang w:val="en-US" w:eastAsia="zh-CN" w:bidi="ar-SA"/>
              </w:rPr>
              <w:t>业务应用接入服务器（含单机安装许可，基于 EGS531-PM速通门管理平台）</w:t>
            </w: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高度</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2U(1U=4.45cm)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整机功耗</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最大200W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工作环境温度</w:t>
            </w:r>
          </w:p>
        </w:tc>
        <w:tc>
          <w:tcPr>
            <w:tcW w:w="3691" w:type="dxa"/>
            <w:vAlign w:val="top"/>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0℃ ～ 40℃</w:t>
            </w:r>
          </w:p>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（推荐温度为：10℃ ～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工作环境湿度</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20% ～ 80%（未凝结）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贮存环境温度</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-20℃ ～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贮存环境湿度</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100% ～ 90%（未凝结）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工作环境海拔</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 xml:space="preserve">-60m ～ </w:t>
            </w:r>
            <w:r>
              <w:rPr>
                <w:rFonts w:hint="eastAsia" w:cstheme="minorHAnsi"/>
                <w:vertAlign w:val="baseline"/>
                <w:lang w:val="en-US" w:eastAsia="zh-CN"/>
              </w:rPr>
              <w:t>+500m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服务器硬盘功耗</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5W ～ 10W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内存</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55"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6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硬盘</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 xml:space="preserve">1T </w:t>
            </w:r>
          </w:p>
        </w:tc>
      </w:tr>
    </w:tbl>
    <w:p>
      <w:pPr>
        <w:pStyle w:val="17"/>
        <w:spacing w:afterLines="0" w:line="340" w:lineRule="atLeast"/>
        <w:ind w:left="0" w:firstLine="396" w:firstLineChars="200"/>
        <w:rPr>
          <w:rFonts w:hint="eastAsia" w:ascii="宋体" w:hAnsi="宋体"/>
          <w:spacing w:val="-6"/>
          <w:sz w:val="21"/>
          <w:szCs w:val="21"/>
          <w:lang w:val="en-US" w:eastAsia="zh-CN"/>
        </w:rPr>
      </w:pPr>
    </w:p>
    <w:p>
      <w:pPr>
        <w:pStyle w:val="17"/>
        <w:spacing w:afterLines="0" w:line="340" w:lineRule="atLeast"/>
        <w:ind w:left="0" w:firstLine="396" w:firstLineChars="200"/>
        <w:rPr>
          <w:rFonts w:hint="eastAsia" w:ascii="宋体" w:hAnsi="宋体"/>
          <w:spacing w:val="-6"/>
          <w:sz w:val="21"/>
          <w:szCs w:val="21"/>
          <w:lang w:val="en-US" w:eastAsia="zh-CN"/>
        </w:rPr>
      </w:pPr>
      <w:r>
        <w:rPr>
          <w:rFonts w:hint="eastAsia" w:ascii="宋体" w:hAnsi="宋体"/>
          <w:spacing w:val="-6"/>
          <w:sz w:val="21"/>
          <w:szCs w:val="21"/>
          <w:lang w:val="en-US" w:eastAsia="zh-CN"/>
        </w:rPr>
        <w:t>2.2购入设备参数详见附件《健康码闸机增购(疫情防控需要）项目报价清单》</w:t>
      </w:r>
    </w:p>
    <w:p>
      <w:pPr>
        <w:pStyle w:val="17"/>
        <w:spacing w:afterLines="0" w:line="340" w:lineRule="atLeast"/>
        <w:ind w:left="0" w:firstLine="396" w:firstLineChars="200"/>
        <w:rPr>
          <w:rFonts w:hint="eastAsia" w:ascii="宋体" w:hAnsi="宋体"/>
          <w:spacing w:val="-6"/>
          <w:sz w:val="21"/>
          <w:szCs w:val="21"/>
          <w:lang w:val="en-US" w:eastAsia="zh-CN"/>
        </w:rPr>
      </w:pPr>
      <w:r>
        <w:rPr>
          <w:rFonts w:hint="eastAsia" w:ascii="宋体" w:hAnsi="宋体"/>
          <w:spacing w:val="-6"/>
          <w:sz w:val="21"/>
          <w:szCs w:val="21"/>
          <w:lang w:val="en-US" w:eastAsia="zh-CN"/>
        </w:rPr>
        <w:t>2.3此次采购的健康码核验闸机设备（包括闸机测温模块、闸机读头）要求与原有的健康码核验闸机大小、形状一致。</w:t>
      </w:r>
    </w:p>
    <w:p>
      <w:pPr>
        <w:pStyle w:val="17"/>
        <w:spacing w:afterLines="0" w:line="340" w:lineRule="atLeast"/>
        <w:ind w:left="0" w:firstLine="396" w:firstLineChars="200"/>
        <w:rPr>
          <w:rFonts w:hint="default" w:ascii="宋体" w:hAnsi="宋体"/>
          <w:spacing w:val="-6"/>
          <w:sz w:val="21"/>
          <w:szCs w:val="21"/>
          <w:lang w:val="en-US" w:eastAsia="zh-CN"/>
        </w:rPr>
      </w:pPr>
    </w:p>
    <w:bookmarkEnd w:id="4"/>
    <w:bookmarkEnd w:id="5"/>
    <w:p>
      <w:pPr>
        <w:pStyle w:val="18"/>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pStyle w:val="17"/>
        <w:widowControl w:val="0"/>
        <w:spacing w:afterLines="0" w:line="340" w:lineRule="atLeast"/>
        <w:ind w:firstLine="396"/>
        <w:rPr>
          <w:rFonts w:hint="eastAsia" w:ascii="宋体" w:hAnsi="宋体"/>
          <w:b/>
          <w:color w:val="000000"/>
          <w:kern w:val="0"/>
          <w:szCs w:val="21"/>
          <w:lang w:val="zh-CN"/>
        </w:rPr>
      </w:pPr>
      <w:r>
        <w:rPr>
          <w:rFonts w:hint="eastAsia" w:ascii="Times New Roman" w:hAnsi="Times New Roman" w:eastAsia="宋体" w:cs="宋体"/>
          <w:kern w:val="2"/>
          <w:sz w:val="21"/>
          <w:szCs w:val="24"/>
          <w:lang w:val="en-US" w:eastAsia="zh-CN" w:bidi="ar"/>
        </w:rPr>
        <w:t>详见附件</w:t>
      </w:r>
      <w:r>
        <w:rPr>
          <w:rFonts w:hint="eastAsia" w:ascii="宋体" w:hAnsi="宋体"/>
          <w:spacing w:val="-6"/>
          <w:szCs w:val="21"/>
          <w:lang w:val="en-US" w:eastAsia="zh-CN"/>
        </w:rPr>
        <w:t>《</w:t>
      </w:r>
      <w:r>
        <w:rPr>
          <w:rFonts w:hint="eastAsia" w:ascii="宋体" w:hAnsi="宋体"/>
          <w:spacing w:val="-6"/>
          <w:sz w:val="21"/>
          <w:szCs w:val="21"/>
          <w:lang w:val="en-US" w:eastAsia="zh-CN"/>
        </w:rPr>
        <w:t>健康码闸机增购(疫情防控需要）项目报价清单》</w:t>
      </w:r>
    </w:p>
    <w:p>
      <w:pPr>
        <w:pStyle w:val="17"/>
        <w:widowControl w:val="0"/>
        <w:spacing w:afterLines="0" w:line="340" w:lineRule="atLeast"/>
        <w:ind w:firstLine="396"/>
        <w:rPr>
          <w:rFonts w:hint="eastAsia" w:ascii="宋体" w:hAnsi="宋体"/>
          <w:spacing w:val="-6"/>
          <w:sz w:val="21"/>
          <w:szCs w:val="21"/>
          <w:lang w:val="en-US" w:eastAsia="zh-CN"/>
        </w:rPr>
      </w:pPr>
      <w:r>
        <w:rPr>
          <w:rFonts w:hint="eastAsia" w:ascii="宋体" w:hAnsi="宋体"/>
          <w:spacing w:val="-6"/>
          <w:sz w:val="21"/>
          <w:szCs w:val="21"/>
          <w:lang w:val="zh-CN" w:eastAsia="zh-CN"/>
        </w:rPr>
        <w:t>报价包括</w:t>
      </w:r>
      <w:r>
        <w:rPr>
          <w:rFonts w:hint="eastAsia" w:ascii="宋体" w:hAnsi="宋体"/>
          <w:spacing w:val="-6"/>
          <w:sz w:val="21"/>
          <w:szCs w:val="21"/>
          <w:lang w:val="en-US" w:eastAsia="zh-CN"/>
        </w:rPr>
        <w:t>：货物价款、质保期内所需耗材、专用工具、税金、包装、运输、保险、装卸就位、安装调试、接入现有服务器、验收（含第三方验收）、性能复核、交付使用、技术服务、售后服务、质保期保障等完成本项目所需的全部费用。</w:t>
      </w:r>
    </w:p>
    <w:p>
      <w:pPr>
        <w:pStyle w:val="11"/>
        <w:jc w:val="both"/>
        <w:rPr>
          <w:szCs w:val="30"/>
        </w:rPr>
      </w:pPr>
      <w:r>
        <w:br w:type="page"/>
      </w:r>
      <w:bookmarkStart w:id="6" w:name="_Toc468093439"/>
      <w:r>
        <w:rPr>
          <w:rFonts w:hint="eastAsia"/>
        </w:rPr>
        <w:t xml:space="preserve">第三章 </w:t>
      </w:r>
      <w:r>
        <w:rPr>
          <w:rFonts w:hint="eastAsia"/>
          <w:szCs w:val="30"/>
        </w:rPr>
        <w:t>报价文件格式</w:t>
      </w:r>
      <w:bookmarkEnd w:id="6"/>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3589"/>
        <w:gridCol w:w="1656"/>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709"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序号</w:t>
            </w:r>
          </w:p>
        </w:tc>
        <w:tc>
          <w:tcPr>
            <w:tcW w:w="3589"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报价内容</w:t>
            </w:r>
          </w:p>
        </w:tc>
        <w:tc>
          <w:tcPr>
            <w:tcW w:w="1656"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数量</w:t>
            </w:r>
          </w:p>
        </w:tc>
        <w:tc>
          <w:tcPr>
            <w:tcW w:w="2693"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报价（单位：元）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1" w:hRule="atLeast"/>
        </w:trPr>
        <w:tc>
          <w:tcPr>
            <w:tcW w:w="709" w:type="dxa"/>
            <w:vAlign w:val="center"/>
          </w:tcPr>
          <w:p>
            <w:pPr>
              <w:keepNext w:val="0"/>
              <w:keepLines w:val="0"/>
              <w:widowControl/>
              <w:suppressLineNumbers w:val="0"/>
              <w:spacing w:before="0" w:beforeAutospacing="0" w:after="0" w:afterAutospacing="0"/>
              <w:ind w:left="0" w:right="0"/>
              <w:jc w:val="center"/>
              <w:rPr>
                <w:rFonts w:ascii="宋体" w:hAnsi="宋体"/>
                <w:color w:val="000000"/>
                <w:kern w:val="0"/>
                <w:szCs w:val="21"/>
              </w:rPr>
            </w:pPr>
            <w:r>
              <w:rPr>
                <w:rFonts w:hint="eastAsia" w:ascii="宋体" w:hAnsi="宋体"/>
                <w:color w:val="000000"/>
                <w:kern w:val="0"/>
                <w:szCs w:val="21"/>
              </w:rPr>
              <w:t>1</w:t>
            </w:r>
          </w:p>
        </w:tc>
        <w:tc>
          <w:tcPr>
            <w:tcW w:w="3589" w:type="dxa"/>
            <w:vAlign w:val="center"/>
          </w:tcPr>
          <w:p>
            <w:pPr>
              <w:keepNext w:val="0"/>
              <w:keepLines w:val="0"/>
              <w:suppressLineNumbers w:val="0"/>
              <w:spacing w:before="0" w:beforeAutospacing="0" w:after="0" w:afterAutospacing="0"/>
              <w:ind w:left="0" w:right="0"/>
              <w:jc w:val="center"/>
              <w:rPr>
                <w:rFonts w:ascii="宋体" w:hAnsi="宋体" w:cs="Arial"/>
                <w:szCs w:val="21"/>
              </w:rPr>
            </w:pPr>
          </w:p>
        </w:tc>
        <w:tc>
          <w:tcPr>
            <w:tcW w:w="1656"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269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bl>
    <w:p>
      <w:pPr>
        <w:spacing w:line="380" w:lineRule="exact"/>
        <w:ind w:left="491" w:leftChars="-171" w:hanging="850" w:hangingChars="405"/>
        <w:rPr>
          <w:rFonts w:ascii="宋体" w:hAnsi="宋体" w:cs="新宋体"/>
          <w:szCs w:val="21"/>
        </w:rPr>
      </w:pPr>
    </w:p>
    <w:p>
      <w:pPr>
        <w:pStyle w:val="17"/>
        <w:widowControl w:val="0"/>
        <w:spacing w:afterLines="0" w:line="340" w:lineRule="atLeast"/>
        <w:ind w:firstLine="396"/>
        <w:rPr>
          <w:rFonts w:hint="eastAsia" w:ascii="宋体" w:hAnsi="宋体"/>
          <w:b/>
          <w:color w:val="000000"/>
          <w:kern w:val="0"/>
          <w:szCs w:val="21"/>
          <w:lang w:val="zh-CN"/>
        </w:rPr>
      </w:pPr>
      <w:r>
        <w:rPr>
          <w:rFonts w:hint="eastAsia" w:ascii="Times New Roman" w:hAnsi="Times New Roman" w:eastAsia="宋体" w:cs="宋体"/>
          <w:kern w:val="2"/>
          <w:sz w:val="21"/>
          <w:szCs w:val="24"/>
          <w:lang w:val="en-US" w:eastAsia="zh-CN" w:bidi="ar"/>
        </w:rPr>
        <w:t>详见附件</w:t>
      </w:r>
      <w:r>
        <w:rPr>
          <w:rFonts w:hint="eastAsia" w:ascii="宋体" w:hAnsi="宋体"/>
          <w:spacing w:val="-6"/>
          <w:szCs w:val="21"/>
          <w:lang w:val="en-US" w:eastAsia="zh-CN"/>
        </w:rPr>
        <w:t>《</w:t>
      </w:r>
      <w:r>
        <w:rPr>
          <w:rFonts w:hint="eastAsia" w:ascii="宋体" w:hAnsi="宋体"/>
          <w:spacing w:val="-6"/>
          <w:sz w:val="21"/>
          <w:szCs w:val="21"/>
          <w:lang w:val="en-US" w:eastAsia="zh-CN"/>
        </w:rPr>
        <w:t>健康码闸机增购(疫情防控需要）项目报价清单》</w:t>
      </w: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11"/>
        <w:rPr>
          <w:szCs w:val="30"/>
        </w:rPr>
      </w:pPr>
      <w:r>
        <w:rPr>
          <w:szCs w:val="21"/>
        </w:rPr>
        <w:br w:type="page"/>
      </w:r>
      <w:bookmarkStart w:id="7" w:name="_Toc468093440"/>
      <w:r>
        <w:rPr>
          <w:rFonts w:hint="eastAsia"/>
          <w:szCs w:val="21"/>
        </w:rPr>
        <w:t xml:space="preserve">第四章 </w:t>
      </w:r>
      <w:r>
        <w:rPr>
          <w:rFonts w:hint="eastAsia"/>
          <w:szCs w:val="30"/>
        </w:rPr>
        <w:t>报价文件编制要求及评审办法</w:t>
      </w:r>
      <w:bookmarkEnd w:id="7"/>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w:t>
      </w:r>
      <w:r>
        <w:rPr>
          <w:rFonts w:hint="eastAsia" w:ascii="宋体" w:hAnsi="宋体"/>
          <w:spacing w:val="-6"/>
          <w:szCs w:val="21"/>
          <w:lang w:val="en-US" w:eastAsia="zh-CN"/>
        </w:rPr>
        <w:t>签字并</w:t>
      </w:r>
      <w:r>
        <w:rPr>
          <w:rFonts w:hint="eastAsia" w:ascii="宋体" w:hAnsi="宋体"/>
          <w:spacing w:val="-6"/>
          <w:szCs w:val="21"/>
        </w:rPr>
        <w:t>加盖公章）；</w:t>
      </w:r>
    </w:p>
    <w:p>
      <w:pPr>
        <w:spacing w:line="360" w:lineRule="auto"/>
        <w:ind w:left="396"/>
        <w:rPr>
          <w:rFonts w:ascii="宋体" w:hAnsi="宋体"/>
          <w:spacing w:val="-6"/>
          <w:szCs w:val="21"/>
        </w:rPr>
      </w:pPr>
      <w:r>
        <w:rPr>
          <w:rFonts w:hint="eastAsia" w:ascii="宋体" w:hAnsi="宋体"/>
          <w:spacing w:val="-6"/>
          <w:szCs w:val="21"/>
          <w:highlight w:val="yellow"/>
        </w:rPr>
        <w:t>4、提供近期增值税专用发票一张（复印件加盖公章）。</w:t>
      </w:r>
    </w:p>
    <w:p>
      <w:pPr>
        <w:pStyle w:val="17"/>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5、没有提供法人代表授权书（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6、不满足第二章采购要求的，按废标处理。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7、本次采购采取</w:t>
      </w:r>
      <w:r>
        <w:rPr>
          <w:rFonts w:hint="eastAsia" w:ascii="宋体" w:hAnsi="宋体"/>
          <w:b/>
          <w:spacing w:val="-6"/>
          <w:szCs w:val="21"/>
          <w:u w:val="single"/>
          <w:lang w:val="en-US" w:eastAsia="zh-CN"/>
        </w:rPr>
        <w:t>经评审的</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beforeLines="50" w:line="288" w:lineRule="auto"/>
        <w:ind w:firstLine="200"/>
        <w:jc w:val="left"/>
        <w:rPr>
          <w:rFonts w:ascii="宋体" w:hAnsi="宋体"/>
          <w:b/>
          <w:spacing w:val="-6"/>
          <w:sz w:val="30"/>
          <w:szCs w:val="30"/>
        </w:rPr>
      </w:pPr>
    </w:p>
    <w:p>
      <w:pPr>
        <w:pStyle w:val="11"/>
        <w:rPr>
          <w:szCs w:val="30"/>
        </w:rPr>
      </w:pPr>
      <w:r>
        <w:br w:type="page"/>
      </w:r>
      <w:bookmarkStart w:id="8" w:name="_Toc468093441"/>
      <w:r>
        <w:rPr>
          <w:rFonts w:hint="eastAsia"/>
        </w:rPr>
        <w:t>第五章 合同主要条款</w:t>
      </w:r>
      <w:bookmarkEnd w:id="8"/>
    </w:p>
    <w:p>
      <w:pPr>
        <w:spacing w:line="440" w:lineRule="exact"/>
        <w:rPr>
          <w:rFonts w:ascii="宋体" w:hAnsi="宋体"/>
          <w:sz w:val="22"/>
          <w:szCs w:val="22"/>
        </w:rPr>
      </w:pPr>
      <w:r>
        <w:rPr>
          <w:rFonts w:hint="eastAsia" w:ascii="宋体" w:hAnsi="宋体"/>
          <w:sz w:val="22"/>
          <w:szCs w:val="22"/>
        </w:rPr>
        <w:t>甲方</w:t>
      </w:r>
      <w:r>
        <w:rPr>
          <w:rFonts w:ascii="宋体" w:hAnsi="宋体"/>
          <w:sz w:val="22"/>
          <w:szCs w:val="22"/>
        </w:rPr>
        <w:t>:</w:t>
      </w:r>
      <w:r>
        <w:rPr>
          <w:rFonts w:hint="eastAsia" w:ascii="宋体" w:hAnsi="宋体"/>
          <w:sz w:val="22"/>
          <w:szCs w:val="22"/>
        </w:rPr>
        <w:t>温州机场集团有限公司</w:t>
      </w:r>
    </w:p>
    <w:p>
      <w:pPr>
        <w:pStyle w:val="3"/>
        <w:adjustRightInd w:val="0"/>
        <w:spacing w:line="440" w:lineRule="exact"/>
        <w:rPr>
          <w:rFonts w:ascii="宋体" w:hAnsi="宋体"/>
          <w:sz w:val="22"/>
          <w:szCs w:val="22"/>
        </w:rPr>
      </w:pPr>
      <w:r>
        <w:rPr>
          <w:rFonts w:hint="eastAsia" w:ascii="宋体" w:hAnsi="宋体"/>
          <w:sz w:val="22"/>
          <w:szCs w:val="22"/>
        </w:rPr>
        <w:t>联系人：</w:t>
      </w:r>
    </w:p>
    <w:p>
      <w:pPr>
        <w:pStyle w:val="3"/>
        <w:adjustRightInd w:val="0"/>
        <w:spacing w:line="440" w:lineRule="exact"/>
        <w:rPr>
          <w:rFonts w:ascii="宋体" w:hAnsi="宋体"/>
          <w:sz w:val="22"/>
          <w:szCs w:val="22"/>
        </w:rPr>
      </w:pPr>
      <w:r>
        <w:rPr>
          <w:rFonts w:hint="eastAsia" w:ascii="宋体" w:hAnsi="宋体"/>
          <w:sz w:val="22"/>
          <w:szCs w:val="22"/>
        </w:rPr>
        <w:t>联系地址：</w:t>
      </w:r>
    </w:p>
    <w:p>
      <w:pPr>
        <w:pStyle w:val="3"/>
        <w:adjustRightInd w:val="0"/>
        <w:spacing w:line="440" w:lineRule="exact"/>
        <w:rPr>
          <w:rFonts w:ascii="宋体" w:hAnsi="宋体"/>
          <w:sz w:val="22"/>
          <w:szCs w:val="22"/>
        </w:rPr>
      </w:pPr>
      <w:r>
        <w:rPr>
          <w:rFonts w:hint="eastAsia" w:ascii="宋体" w:hAnsi="宋体"/>
          <w:sz w:val="22"/>
          <w:szCs w:val="22"/>
        </w:rPr>
        <w:t xml:space="preserve">联系电话：       </w:t>
      </w:r>
    </w:p>
    <w:p>
      <w:pPr>
        <w:pStyle w:val="3"/>
        <w:adjustRightInd w:val="0"/>
        <w:spacing w:line="440" w:lineRule="exact"/>
        <w:rPr>
          <w:rFonts w:ascii="宋体" w:hAnsi="宋体"/>
          <w:sz w:val="22"/>
          <w:szCs w:val="22"/>
        </w:rPr>
      </w:pPr>
      <w:r>
        <w:rPr>
          <w:rFonts w:hint="eastAsia" w:ascii="宋体" w:hAnsi="宋体"/>
          <w:sz w:val="22"/>
          <w:szCs w:val="22"/>
        </w:rPr>
        <w:t>乙方：</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法定代表人：</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联系人：</w:t>
      </w:r>
    </w:p>
    <w:p>
      <w:pPr>
        <w:pStyle w:val="3"/>
        <w:adjustRightInd w:val="0"/>
        <w:spacing w:line="440" w:lineRule="exact"/>
        <w:rPr>
          <w:rFonts w:ascii="宋体" w:hAnsi="宋体"/>
          <w:sz w:val="22"/>
          <w:szCs w:val="22"/>
        </w:rPr>
      </w:pPr>
      <w:r>
        <w:rPr>
          <w:rFonts w:hint="eastAsia" w:ascii="宋体" w:hAnsi="宋体"/>
          <w:sz w:val="22"/>
          <w:szCs w:val="22"/>
        </w:rPr>
        <w:t>联系地址：</w:t>
      </w:r>
      <w:r>
        <w:rPr>
          <w:rFonts w:ascii="宋体" w:hAnsi="宋体"/>
          <w:sz w:val="22"/>
          <w:szCs w:val="22"/>
        </w:rPr>
        <w:t xml:space="preserve"> </w:t>
      </w:r>
    </w:p>
    <w:p>
      <w:pPr>
        <w:pStyle w:val="3"/>
        <w:adjustRightInd w:val="0"/>
        <w:spacing w:line="440" w:lineRule="exact"/>
        <w:rPr>
          <w:rFonts w:ascii="宋体" w:hAnsi="宋体"/>
          <w:sz w:val="22"/>
          <w:szCs w:val="22"/>
        </w:rPr>
      </w:pPr>
      <w:r>
        <w:rPr>
          <w:rFonts w:hint="eastAsia" w:ascii="宋体" w:hAnsi="宋体"/>
          <w:sz w:val="22"/>
          <w:szCs w:val="22"/>
        </w:rPr>
        <w:t>联系电话：</w:t>
      </w:r>
    </w:p>
    <w:p>
      <w:pPr>
        <w:pStyle w:val="3"/>
        <w:adjustRightInd w:val="0"/>
        <w:spacing w:line="440" w:lineRule="exact"/>
        <w:rPr>
          <w:rFonts w:ascii="宋体" w:hAnsi="宋体"/>
          <w:sz w:val="22"/>
          <w:szCs w:val="22"/>
        </w:rPr>
      </w:pPr>
      <w:r>
        <w:rPr>
          <w:rFonts w:hint="eastAsia" w:ascii="宋体" w:hAnsi="宋体"/>
          <w:sz w:val="22"/>
          <w:szCs w:val="22"/>
        </w:rPr>
        <w:t>签订地点：温州机场集团有限公司</w:t>
      </w:r>
    </w:p>
    <w:p>
      <w:pPr>
        <w:tabs>
          <w:tab w:val="left" w:pos="0"/>
        </w:tabs>
        <w:spacing w:line="360" w:lineRule="auto"/>
        <w:ind w:right="198"/>
        <w:rPr>
          <w:rFonts w:ascii="宋体" w:hAnsi="宋体"/>
          <w:spacing w:val="-6"/>
          <w:szCs w:val="21"/>
        </w:rPr>
      </w:pPr>
    </w:p>
    <w:p>
      <w:pPr>
        <w:snapToGrid w:val="0"/>
        <w:spacing w:line="440" w:lineRule="exact"/>
        <w:ind w:firstLine="420"/>
        <w:rPr>
          <w:rFonts w:ascii="宋体" w:hAnsi="宋体"/>
          <w:sz w:val="22"/>
          <w:szCs w:val="22"/>
        </w:rPr>
      </w:pPr>
      <w:r>
        <w:rPr>
          <w:rFonts w:ascii="宋体" w:hAnsi="宋体"/>
          <w:sz w:val="22"/>
          <w:szCs w:val="22"/>
        </w:rPr>
        <w:t>依据《中华人民共和国</w:t>
      </w:r>
      <w:r>
        <w:rPr>
          <w:rFonts w:hint="eastAsia" w:ascii="宋体" w:hAnsi="宋体"/>
          <w:sz w:val="22"/>
          <w:szCs w:val="22"/>
          <w:lang w:val="en-US" w:eastAsia="zh-CN"/>
        </w:rPr>
        <w:t>民法典</w:t>
      </w:r>
      <w:r>
        <w:rPr>
          <w:rFonts w:ascii="宋体" w:hAnsi="宋体"/>
          <w:sz w:val="22"/>
          <w:szCs w:val="22"/>
        </w:rPr>
        <w:t>》及有关法律、法规、规章的规定，</w:t>
      </w:r>
      <w:r>
        <w:rPr>
          <w:rFonts w:hint="eastAsia" w:ascii="宋体" w:hAnsi="宋体"/>
          <w:sz w:val="22"/>
          <w:szCs w:val="22"/>
        </w:rPr>
        <w:t>甲乙</w:t>
      </w:r>
      <w:r>
        <w:rPr>
          <w:rFonts w:ascii="宋体" w:hAnsi="宋体"/>
          <w:sz w:val="22"/>
          <w:szCs w:val="22"/>
        </w:rPr>
        <w:t>双方在平等、自愿、协商一致的基础上，签订本合同。</w:t>
      </w:r>
    </w:p>
    <w:p>
      <w:pPr>
        <w:tabs>
          <w:tab w:val="left" w:pos="0"/>
        </w:tabs>
        <w:spacing w:line="360" w:lineRule="auto"/>
        <w:ind w:right="198"/>
        <w:rPr>
          <w:rFonts w:ascii="宋体" w:hAnsi="宋体"/>
          <w:spacing w:val="-6"/>
          <w:szCs w:val="21"/>
        </w:rPr>
      </w:pPr>
    </w:p>
    <w:p>
      <w:pPr>
        <w:snapToGrid w:val="0"/>
        <w:spacing w:line="440" w:lineRule="exact"/>
        <w:jc w:val="left"/>
        <w:rPr>
          <w:rFonts w:ascii="宋体" w:hAnsi="宋体"/>
          <w:b/>
          <w:sz w:val="22"/>
          <w:szCs w:val="22"/>
        </w:rPr>
      </w:pPr>
      <w:r>
        <w:rPr>
          <w:rFonts w:hint="eastAsia" w:ascii="宋体" w:hAnsi="宋体"/>
          <w:b/>
          <w:sz w:val="22"/>
          <w:szCs w:val="22"/>
        </w:rPr>
        <w:t xml:space="preserve">1. </w:t>
      </w:r>
      <w:r>
        <w:rPr>
          <w:rFonts w:ascii="宋体" w:hAnsi="宋体"/>
          <w:b/>
          <w:sz w:val="22"/>
          <w:szCs w:val="22"/>
        </w:rPr>
        <w:t>合同标的</w:t>
      </w:r>
      <w:r>
        <w:rPr>
          <w:rFonts w:hint="eastAsia" w:ascii="宋体" w:hAnsi="宋体"/>
          <w:b/>
          <w:sz w:val="22"/>
          <w:szCs w:val="22"/>
        </w:rPr>
        <w:t>、质量、数量</w:t>
      </w:r>
      <w:r>
        <w:rPr>
          <w:rFonts w:ascii="宋体" w:hAnsi="宋体"/>
          <w:b/>
          <w:sz w:val="22"/>
          <w:szCs w:val="22"/>
        </w:rPr>
        <w:t>及价格</w:t>
      </w:r>
    </w:p>
    <w:p>
      <w:pPr>
        <w:tabs>
          <w:tab w:val="left" w:pos="0"/>
        </w:tabs>
        <w:spacing w:line="360" w:lineRule="auto"/>
        <w:ind w:right="198" w:firstLine="396" w:firstLineChars="200"/>
        <w:rPr>
          <w:rFonts w:hint="eastAsia" w:ascii="宋体" w:hAnsi="宋体"/>
          <w:spacing w:val="-6"/>
          <w:szCs w:val="21"/>
          <w:lang w:val="en-US" w:eastAsia="zh-CN"/>
        </w:rPr>
      </w:pPr>
      <w:r>
        <w:rPr>
          <w:rFonts w:hint="eastAsia" w:ascii="宋体" w:hAnsi="宋体"/>
          <w:spacing w:val="-6"/>
          <w:szCs w:val="21"/>
          <w:lang w:val="en-US" w:eastAsia="zh-CN"/>
        </w:rPr>
        <w:t>1.1采购内容</w:t>
      </w:r>
    </w:p>
    <w:p>
      <w:pPr>
        <w:pStyle w:val="17"/>
        <w:widowControl w:val="0"/>
        <w:spacing w:afterLines="0" w:line="340" w:lineRule="atLeast"/>
        <w:ind w:firstLine="396"/>
        <w:rPr>
          <w:rFonts w:hint="eastAsia" w:ascii="宋体" w:hAnsi="宋体"/>
          <w:spacing w:val="-6"/>
          <w:sz w:val="21"/>
          <w:szCs w:val="21"/>
          <w:lang w:val="en-US" w:eastAsia="zh-CN"/>
        </w:rPr>
      </w:pPr>
      <w:r>
        <w:rPr>
          <w:rFonts w:hint="eastAsia" w:cs="宋体"/>
          <w:kern w:val="2"/>
          <w:sz w:val="21"/>
          <w:szCs w:val="24"/>
          <w:lang w:val="en-US" w:eastAsia="zh-CN" w:bidi="ar"/>
        </w:rPr>
        <w:t>需购入的设备及其参数</w:t>
      </w:r>
      <w:r>
        <w:rPr>
          <w:rFonts w:hint="eastAsia" w:ascii="Times New Roman" w:hAnsi="Times New Roman" w:eastAsia="宋体" w:cs="宋体"/>
          <w:kern w:val="2"/>
          <w:sz w:val="21"/>
          <w:szCs w:val="24"/>
          <w:lang w:val="en-US" w:eastAsia="zh-CN" w:bidi="ar"/>
        </w:rPr>
        <w:t>详见附件</w:t>
      </w:r>
      <w:r>
        <w:rPr>
          <w:rFonts w:hint="eastAsia" w:ascii="宋体" w:hAnsi="宋体"/>
          <w:spacing w:val="-6"/>
          <w:szCs w:val="21"/>
          <w:lang w:val="en-US" w:eastAsia="zh-CN"/>
        </w:rPr>
        <w:t>《</w:t>
      </w:r>
      <w:r>
        <w:rPr>
          <w:rFonts w:hint="eastAsia" w:ascii="宋体" w:hAnsi="宋体"/>
          <w:spacing w:val="-6"/>
          <w:sz w:val="21"/>
          <w:szCs w:val="21"/>
          <w:lang w:val="en-US" w:eastAsia="zh-CN"/>
        </w:rPr>
        <w:t>健康码闸机增购(疫情防控需要）项目价格清单》</w:t>
      </w:r>
    </w:p>
    <w:p>
      <w:pPr>
        <w:pStyle w:val="19"/>
        <w:widowControl/>
        <w:ind w:firstLine="420" w:firstLineChars="200"/>
        <w:rPr>
          <w:rFonts w:hint="eastAsia" w:ascii="Times New Roman" w:hAnsi="Times New Roman" w:eastAsia="宋体" w:cs="宋体"/>
          <w:lang w:eastAsia="zh-CN"/>
        </w:rPr>
      </w:pPr>
      <w:r>
        <w:rPr>
          <w:rFonts w:hint="eastAsia" w:ascii="Times New Roman" w:hAnsi="Times New Roman" w:eastAsia="宋体" w:cs="宋体"/>
          <w:lang w:eastAsia="zh-CN"/>
        </w:rPr>
        <w:t>乙方需保证所提供的产品质量合格，全新且未曾使用，无任何权利瑕疵，不存在质押、抵押等相关情形。若乙方提供虚假或者不真实或欺骗甲方，由此造成损失，乙方承担全部责任。</w:t>
      </w:r>
    </w:p>
    <w:p>
      <w:pPr>
        <w:pStyle w:val="19"/>
        <w:widowControl/>
        <w:ind w:firstLine="420" w:firstLineChars="200"/>
        <w:rPr>
          <w:rFonts w:hint="eastAsia" w:ascii="Times New Roman" w:hAnsi="Times New Roman" w:eastAsia="宋体" w:cs="宋体"/>
          <w:lang w:val="en-US" w:eastAsia="zh-CN"/>
        </w:rPr>
      </w:pPr>
    </w:p>
    <w:p>
      <w:pPr>
        <w:spacing w:line="360" w:lineRule="auto"/>
        <w:ind w:left="0" w:firstLine="396" w:firstLineChars="200"/>
        <w:outlineLvl w:val="2"/>
        <w:rPr>
          <w:rFonts w:hint="eastAsia" w:ascii="宋体" w:hAnsi="宋体" w:eastAsia="宋体"/>
          <w:b w:val="0"/>
          <w:bCs/>
          <w:color w:val="000000"/>
          <w:szCs w:val="21"/>
          <w:lang w:val="en-US" w:eastAsia="zh-CN"/>
        </w:rPr>
      </w:pPr>
      <w:r>
        <w:rPr>
          <w:rFonts w:hint="eastAsia" w:ascii="宋体" w:hAnsi="宋体"/>
          <w:spacing w:val="-6"/>
          <w:szCs w:val="21"/>
          <w:lang w:val="en-US" w:eastAsia="zh-CN"/>
        </w:rPr>
        <w:t>1.2</w:t>
      </w:r>
      <w:r>
        <w:rPr>
          <w:rFonts w:hint="eastAsia" w:ascii="宋体" w:hAnsi="宋体"/>
          <w:b w:val="0"/>
          <w:bCs/>
          <w:color w:val="000000"/>
          <w:szCs w:val="21"/>
          <w:lang w:val="en-US" w:eastAsia="zh-CN"/>
        </w:rPr>
        <w:t xml:space="preserve"> 此次采购设备要求与现有健康码核验系统无缝对接或新建一套健康码核验系统，匹配接入现有健康码核验系统服务器，服务器参数具体如下</w:t>
      </w:r>
      <w:r>
        <w:rPr>
          <w:rFonts w:hint="eastAsia"/>
          <w:lang w:eastAsia="zh-CN"/>
        </w:rPr>
        <w:t>：</w:t>
      </w:r>
    </w:p>
    <w:p>
      <w:pPr>
        <w:spacing w:line="360" w:lineRule="auto"/>
        <w:ind w:left="420" w:firstLine="420" w:firstLineChars="200"/>
        <w:outlineLvl w:val="2"/>
        <w:rPr>
          <w:rFonts w:hint="eastAsia" w:ascii="宋体" w:hAnsi="宋体"/>
          <w:b w:val="0"/>
          <w:bCs/>
          <w:color w:val="000000"/>
          <w:szCs w:val="21"/>
          <w:lang w:val="en-US" w:eastAsia="zh-CN"/>
        </w:rPr>
      </w:pPr>
    </w:p>
    <w:tbl>
      <w:tblPr>
        <w:tblStyle w:val="13"/>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533"/>
        <w:gridCol w:w="2150"/>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Align w:val="center"/>
          </w:tcPr>
          <w:p>
            <w:pPr>
              <w:keepNext w:val="0"/>
              <w:keepLines w:val="0"/>
              <w:suppressLineNumbers w:val="0"/>
              <w:spacing w:before="0" w:beforeAutospacing="0" w:after="0" w:afterAutospacing="0" w:line="360" w:lineRule="auto"/>
              <w:ind w:left="0" w:right="0"/>
              <w:jc w:val="center"/>
              <w:outlineLvl w:val="2"/>
              <w:rPr>
                <w:rFonts w:hint="default" w:ascii="宋体" w:hAnsi="宋体"/>
                <w:b w:val="0"/>
                <w:bCs/>
                <w:color w:val="000000"/>
                <w:szCs w:val="21"/>
                <w:lang w:val="en-US" w:eastAsia="zh-CN"/>
              </w:rPr>
            </w:pPr>
            <w:r>
              <w:rPr>
                <w:rFonts w:hint="eastAsia" w:ascii="宋体" w:hAnsi="宋体"/>
                <w:b w:val="0"/>
                <w:bCs/>
                <w:color w:val="000000"/>
                <w:szCs w:val="21"/>
                <w:lang w:val="en-US" w:eastAsia="zh-CN"/>
              </w:rPr>
              <w:t>产品型号</w:t>
            </w:r>
          </w:p>
        </w:tc>
        <w:tc>
          <w:tcPr>
            <w:tcW w:w="1533" w:type="dxa"/>
            <w:vAlign w:val="center"/>
          </w:tcPr>
          <w:p>
            <w:pPr>
              <w:keepNext w:val="0"/>
              <w:keepLines w:val="0"/>
              <w:suppressLineNumbers w:val="0"/>
              <w:spacing w:before="0" w:beforeAutospacing="0" w:after="0" w:afterAutospacing="0" w:line="360" w:lineRule="auto"/>
              <w:ind w:left="0" w:right="0"/>
              <w:jc w:val="center"/>
              <w:outlineLvl w:val="2"/>
              <w:rPr>
                <w:rFonts w:hint="default" w:ascii="宋体" w:hAnsi="宋体"/>
                <w:b w:val="0"/>
                <w:bCs/>
                <w:color w:val="000000"/>
                <w:szCs w:val="21"/>
                <w:lang w:val="en-US" w:eastAsia="zh-CN"/>
              </w:rPr>
            </w:pPr>
            <w:r>
              <w:rPr>
                <w:rFonts w:hint="eastAsia" w:ascii="宋体" w:hAnsi="宋体"/>
                <w:b w:val="0"/>
                <w:bCs/>
                <w:color w:val="000000"/>
                <w:szCs w:val="21"/>
                <w:lang w:val="en-US" w:eastAsia="zh-CN"/>
              </w:rPr>
              <w:t>备注</w:t>
            </w:r>
          </w:p>
        </w:tc>
        <w:tc>
          <w:tcPr>
            <w:tcW w:w="2150" w:type="dxa"/>
            <w:vAlign w:val="center"/>
          </w:tcPr>
          <w:p>
            <w:pPr>
              <w:keepNext w:val="0"/>
              <w:keepLines w:val="0"/>
              <w:suppressLineNumbers w:val="0"/>
              <w:spacing w:before="0" w:beforeAutospacing="0" w:after="0" w:afterAutospacing="0" w:line="360" w:lineRule="auto"/>
              <w:ind w:left="0" w:right="0"/>
              <w:jc w:val="center"/>
              <w:outlineLvl w:val="2"/>
              <w:rPr>
                <w:rFonts w:hint="default" w:ascii="宋体" w:hAnsi="宋体"/>
                <w:b w:val="0"/>
                <w:bCs/>
                <w:color w:val="000000"/>
                <w:szCs w:val="21"/>
                <w:lang w:val="en-US" w:eastAsia="zh-CN"/>
              </w:rPr>
            </w:pPr>
            <w:r>
              <w:rPr>
                <w:rFonts w:hint="eastAsia" w:ascii="宋体" w:hAnsi="宋体"/>
                <w:b w:val="0"/>
                <w:bCs/>
                <w:color w:val="000000"/>
                <w:szCs w:val="21"/>
                <w:lang w:val="en-US" w:eastAsia="zh-CN"/>
              </w:rPr>
              <w:t>服务器参数</w:t>
            </w:r>
          </w:p>
        </w:tc>
        <w:tc>
          <w:tcPr>
            <w:tcW w:w="3691" w:type="dxa"/>
            <w:vAlign w:val="center"/>
          </w:tcPr>
          <w:p>
            <w:pPr>
              <w:keepNext w:val="0"/>
              <w:keepLines w:val="0"/>
              <w:suppressLineNumbers w:val="0"/>
              <w:spacing w:before="0" w:beforeAutospacing="0" w:after="0" w:afterAutospacing="0" w:line="360" w:lineRule="auto"/>
              <w:ind w:left="0" w:right="0"/>
              <w:jc w:val="center"/>
              <w:outlineLvl w:val="2"/>
              <w:rPr>
                <w:rFonts w:hint="default" w:ascii="宋体" w:hAnsi="宋体"/>
                <w:b w:val="0"/>
                <w:bCs/>
                <w:color w:val="000000"/>
                <w:szCs w:val="21"/>
                <w:lang w:val="en-US" w:eastAsia="zh-CN"/>
              </w:rPr>
            </w:pPr>
            <w:r>
              <w:rPr>
                <w:rFonts w:hint="eastAsia" w:ascii="宋体" w:hAnsi="宋体"/>
                <w:b w:val="0"/>
                <w:bCs/>
                <w:color w:val="000000"/>
                <w:szCs w:val="21"/>
                <w:lang w:val="en-US" w:eastAsia="zh-CN"/>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restart"/>
            <w:vAlign w:val="center"/>
          </w:tcPr>
          <w:p>
            <w:pPr>
              <w:pStyle w:val="18"/>
              <w:keepNext w:val="0"/>
              <w:keepLines w:val="0"/>
              <w:suppressLineNumbers w:val="0"/>
              <w:spacing w:beforeAutospacing="0" w:after="0" w:afterAutospacing="0"/>
              <w:ind w:left="0" w:leftChars="0" w:right="0" w:firstLine="0" w:firstLineChars="0"/>
              <w:jc w:val="both"/>
              <w:rPr>
                <w:rFonts w:hint="default"/>
                <w:b/>
                <w:sz w:val="21"/>
                <w:szCs w:val="21"/>
                <w:vertAlign w:val="baseline"/>
                <w:lang w:val="en-US" w:eastAsia="zh-CN"/>
              </w:rPr>
            </w:pPr>
            <w:r>
              <w:rPr>
                <w:rFonts w:hint="eastAsia" w:ascii="宋体" w:hAnsi="宋体" w:eastAsia="宋体" w:cs="Times New Roman"/>
                <w:spacing w:val="-6"/>
                <w:kern w:val="2"/>
                <w:sz w:val="21"/>
                <w:szCs w:val="21"/>
                <w:lang w:val="en-US" w:eastAsia="zh-CN" w:bidi="ar-SA"/>
              </w:rPr>
              <w:t>EGS531-PM</w:t>
            </w:r>
          </w:p>
        </w:tc>
        <w:tc>
          <w:tcPr>
            <w:tcW w:w="1533" w:type="dxa"/>
            <w:vMerge w:val="restart"/>
            <w:vAlign w:val="center"/>
          </w:tcPr>
          <w:p>
            <w:pPr>
              <w:pStyle w:val="18"/>
              <w:keepNext w:val="0"/>
              <w:keepLines w:val="0"/>
              <w:suppressLineNumbers w:val="0"/>
              <w:spacing w:beforeAutospacing="0" w:after="0" w:afterAutospacing="0"/>
              <w:ind w:left="0" w:leftChars="0" w:right="0" w:firstLine="0" w:firstLineChars="0"/>
              <w:jc w:val="both"/>
              <w:rPr>
                <w:rFonts w:hint="default"/>
                <w:b/>
                <w:sz w:val="21"/>
                <w:szCs w:val="21"/>
                <w:vertAlign w:val="baseline"/>
                <w:lang w:val="en-US" w:eastAsia="zh-CN"/>
              </w:rPr>
            </w:pPr>
            <w:r>
              <w:rPr>
                <w:rFonts w:hint="eastAsia" w:ascii="宋体" w:hAnsi="宋体" w:eastAsia="宋体" w:cs="Times New Roman"/>
                <w:spacing w:val="-6"/>
                <w:kern w:val="2"/>
                <w:sz w:val="21"/>
                <w:szCs w:val="21"/>
                <w:lang w:val="en-US" w:eastAsia="zh-CN" w:bidi="ar-SA"/>
              </w:rPr>
              <w:t>速通门人脸管理服务器</w:t>
            </w: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CPU</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Intel E3-1275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内存</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DDR3 ECC 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硬盘</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 xml:space="preserve">1T SATA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接口</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VGA</w:t>
            </w:r>
            <w:r>
              <w:rPr>
                <w:rFonts w:hint="default" w:ascii="Arial" w:hAnsi="Arial" w:cs="Arial"/>
                <w:vertAlign w:val="baseline"/>
                <w:lang w:val="en-US" w:eastAsia="zh-CN"/>
              </w:rPr>
              <w:t>×</w:t>
            </w:r>
            <w:r>
              <w:rPr>
                <w:rFonts w:hint="eastAsia" w:ascii="Arial" w:hAnsi="Arial" w:cs="Arial"/>
                <w:vertAlign w:val="baseline"/>
                <w:lang w:val="en-US" w:eastAsia="zh-CN"/>
              </w:rPr>
              <w:t xml:space="preserve">1;HDML </w:t>
            </w:r>
            <w:r>
              <w:rPr>
                <w:rFonts w:hint="default" w:ascii="Arial" w:hAnsi="Arial" w:cs="Arial"/>
                <w:vertAlign w:val="baseline"/>
                <w:lang w:val="en-US" w:eastAsia="zh-CN"/>
              </w:rPr>
              <w:t>×</w:t>
            </w:r>
            <w:r>
              <w:rPr>
                <w:rFonts w:hint="eastAsia" w:ascii="Arial" w:hAnsi="Arial" w:cs="Arial"/>
                <w:vertAlign w:val="baseline"/>
                <w:lang w:val="en-US" w:eastAsia="zh-CN"/>
              </w:rPr>
              <w:t xml:space="preserve">1;COM </w:t>
            </w:r>
            <w:r>
              <w:rPr>
                <w:rFonts w:hint="default" w:ascii="Arial" w:hAnsi="Arial" w:cs="Arial"/>
                <w:vertAlign w:val="baseline"/>
                <w:lang w:val="en-US" w:eastAsia="zh-CN"/>
              </w:rPr>
              <w:t>×</w:t>
            </w:r>
            <w:r>
              <w:rPr>
                <w:rFonts w:hint="eastAsia" w:ascii="Arial" w:hAnsi="Arial" w:cs="Arial"/>
                <w:vertAlign w:val="baseline"/>
                <w:lang w:val="en-US" w:eastAsia="zh-CN"/>
              </w:rPr>
              <w:t xml:space="preserve">2;USB </w:t>
            </w:r>
            <w:r>
              <w:rPr>
                <w:rFonts w:hint="default" w:ascii="Arial" w:hAnsi="Arial" w:cs="Arial"/>
                <w:vertAlign w:val="baseline"/>
                <w:lang w:val="en-US" w:eastAsia="zh-CN"/>
              </w:rPr>
              <w:t>×</w:t>
            </w:r>
            <w:r>
              <w:rPr>
                <w:rFonts w:hint="eastAsia" w:ascii="Arial" w:hAnsi="Arial" w:cs="Arial"/>
                <w:vertAlign w:val="baseline"/>
                <w:lang w:val="en-US" w:eastAsia="zh-CN"/>
              </w:rPr>
              <w:t>4;千兆网口</w:t>
            </w:r>
            <w:r>
              <w:rPr>
                <w:rFonts w:hint="default" w:ascii="Arial" w:hAnsi="Arial" w:cs="Arial"/>
                <w:vertAlign w:val="baseline"/>
                <w:lang w:val="en-US" w:eastAsia="zh-CN"/>
              </w:rPr>
              <w:t>×</w:t>
            </w:r>
            <w:r>
              <w:rPr>
                <w:rFonts w:hint="eastAsia" w:ascii="Arial" w:hAnsi="Arial" w:cs="Arial"/>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工作环境</w:t>
            </w:r>
          </w:p>
        </w:tc>
        <w:tc>
          <w:tcPr>
            <w:tcW w:w="3691" w:type="dxa"/>
            <w:vAlign w:val="top"/>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温度：5℃ ～ 40℃</w:t>
            </w:r>
          </w:p>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（推荐温度为：10℃ ～ 35℃）</w:t>
            </w:r>
          </w:p>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湿度：20% ～ 80%（无冷凝）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系统与环境</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CentOS7.3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最大白名单库</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10W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最大访客库</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人员数据初始化时间</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＜0.2s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人员数据同步时间</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＜0.1s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过人结构化数据保存数</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300万条（1T硬盘）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过人图片保存数</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300万（1T硬盘）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访问并发量</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支持最大20路客户端访问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支持终端数</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128路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restart"/>
            <w:vAlign w:val="center"/>
          </w:tcPr>
          <w:p>
            <w:pPr>
              <w:pStyle w:val="18"/>
              <w:keepNext w:val="0"/>
              <w:keepLines w:val="0"/>
              <w:suppressLineNumbers w:val="0"/>
              <w:spacing w:beforeAutospacing="0" w:after="0" w:afterAutospacing="0"/>
              <w:ind w:left="0" w:leftChars="0" w:right="0" w:firstLine="0" w:firstLineChars="0"/>
              <w:jc w:val="both"/>
              <w:rPr>
                <w:rFonts w:hint="default"/>
                <w:b/>
                <w:sz w:val="21"/>
                <w:szCs w:val="21"/>
                <w:vertAlign w:val="baseline"/>
                <w:lang w:val="en-US" w:eastAsia="zh-CN"/>
              </w:rPr>
            </w:pPr>
            <w:r>
              <w:rPr>
                <w:rFonts w:hint="eastAsia" w:ascii="宋体" w:hAnsi="宋体" w:eastAsia="宋体" w:cs="Times New Roman"/>
                <w:spacing w:val="-6"/>
                <w:kern w:val="2"/>
                <w:sz w:val="21"/>
                <w:szCs w:val="21"/>
                <w:lang w:val="en-US" w:eastAsia="zh-CN" w:bidi="ar-SA"/>
              </w:rPr>
              <w:t>DA8500-FG</w:t>
            </w:r>
            <w:r>
              <w:rPr>
                <w:rFonts w:hint="eastAsia"/>
                <w:lang w:val="en-US" w:eastAsia="zh-CN"/>
              </w:rPr>
              <w:t xml:space="preserve"> </w:t>
            </w:r>
          </w:p>
        </w:tc>
        <w:tc>
          <w:tcPr>
            <w:tcW w:w="1533" w:type="dxa"/>
            <w:vMerge w:val="restart"/>
            <w:vAlign w:val="center"/>
          </w:tcPr>
          <w:p>
            <w:pPr>
              <w:pStyle w:val="18"/>
              <w:keepNext w:val="0"/>
              <w:keepLines w:val="0"/>
              <w:suppressLineNumbers w:val="0"/>
              <w:spacing w:beforeAutospacing="0" w:after="0" w:afterAutospacing="0"/>
              <w:ind w:left="0" w:leftChars="0" w:right="0" w:firstLine="0" w:firstLineChars="0"/>
              <w:jc w:val="both"/>
              <w:rPr>
                <w:rFonts w:hint="default"/>
                <w:b/>
                <w:sz w:val="21"/>
                <w:szCs w:val="21"/>
                <w:vertAlign w:val="baseline"/>
                <w:lang w:val="en-US" w:eastAsia="zh-CN"/>
              </w:rPr>
            </w:pPr>
            <w:r>
              <w:rPr>
                <w:rFonts w:hint="eastAsia" w:ascii="宋体" w:hAnsi="宋体" w:eastAsia="宋体" w:cs="Times New Roman"/>
                <w:spacing w:val="-6"/>
                <w:kern w:val="2"/>
                <w:sz w:val="21"/>
                <w:szCs w:val="21"/>
                <w:lang w:val="en-US" w:eastAsia="zh-CN" w:bidi="ar-SA"/>
              </w:rPr>
              <w:t>业务应用接入服务器（含单机安装许可，基于 EGS531-PM速通门管理平台）</w:t>
            </w: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高度</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2U(1U=4.45cm)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整机功耗</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最大200W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工作环境温度</w:t>
            </w:r>
          </w:p>
        </w:tc>
        <w:tc>
          <w:tcPr>
            <w:tcW w:w="3691" w:type="dxa"/>
            <w:vAlign w:val="top"/>
          </w:tcPr>
          <w:p>
            <w:pPr>
              <w:keepNext w:val="0"/>
              <w:keepLines w:val="0"/>
              <w:suppressLineNumbers w:val="0"/>
              <w:spacing w:before="0" w:beforeAutospacing="0" w:after="0" w:afterAutospacing="0"/>
              <w:ind w:left="0" w:right="0"/>
              <w:rPr>
                <w:rFonts w:hint="eastAsia"/>
                <w:vertAlign w:val="baseline"/>
                <w:lang w:val="en-US" w:eastAsia="zh-CN"/>
              </w:rPr>
            </w:pPr>
            <w:r>
              <w:rPr>
                <w:rFonts w:hint="eastAsia"/>
                <w:vertAlign w:val="baseline"/>
                <w:lang w:val="en-US" w:eastAsia="zh-CN"/>
              </w:rPr>
              <w:t>0℃ ～ 40℃</w:t>
            </w:r>
          </w:p>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（推荐温度为：10℃ ～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工作环境湿度</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20% ～ 80%（未凝结）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贮存环境温度</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-20℃ ～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贮存环境湿度</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100% ～ 90%（未凝结）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工作环境海拔</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 xml:space="preserve">-60m ～ </w:t>
            </w:r>
            <w:r>
              <w:rPr>
                <w:rFonts w:hint="eastAsia" w:cstheme="minorHAnsi"/>
                <w:vertAlign w:val="baseline"/>
                <w:lang w:val="en-US" w:eastAsia="zh-CN"/>
              </w:rPr>
              <w:t>+500m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服务器硬盘功耗</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5W ～ 10W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内存</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1533" w:type="dxa"/>
            <w:vMerge w:val="continue"/>
            <w:vAlign w:val="center"/>
          </w:tcPr>
          <w:p>
            <w:pPr>
              <w:pStyle w:val="18"/>
              <w:keepNext w:val="0"/>
              <w:keepLines w:val="0"/>
              <w:suppressLineNumbers w:val="0"/>
              <w:spacing w:beforeAutospacing="0" w:after="0" w:afterAutospacing="0"/>
              <w:ind w:right="0"/>
              <w:jc w:val="both"/>
              <w:rPr>
                <w:rFonts w:hint="default"/>
                <w:b/>
                <w:sz w:val="21"/>
                <w:szCs w:val="21"/>
                <w:vertAlign w:val="baseline"/>
                <w:lang w:val="en-US" w:eastAsia="zh-CN"/>
              </w:rPr>
            </w:pPr>
          </w:p>
        </w:tc>
        <w:tc>
          <w:tcPr>
            <w:tcW w:w="2150"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硬盘</w:t>
            </w:r>
          </w:p>
        </w:tc>
        <w:tc>
          <w:tcPr>
            <w:tcW w:w="3691" w:type="dxa"/>
            <w:vAlign w:val="top"/>
          </w:tcPr>
          <w:p>
            <w:pPr>
              <w:keepNext w:val="0"/>
              <w:keepLines w:val="0"/>
              <w:suppressLineNumbers w:val="0"/>
              <w:spacing w:before="0" w:beforeAutospacing="0" w:after="0" w:afterAutospacing="0"/>
              <w:ind w:left="0" w:right="0"/>
              <w:rPr>
                <w:rFonts w:hint="default"/>
                <w:b/>
                <w:sz w:val="21"/>
                <w:szCs w:val="21"/>
                <w:vertAlign w:val="baseline"/>
                <w:lang w:val="en-US" w:eastAsia="zh-CN"/>
              </w:rPr>
            </w:pPr>
            <w:r>
              <w:rPr>
                <w:rFonts w:hint="eastAsia"/>
                <w:vertAlign w:val="baseline"/>
                <w:lang w:val="en-US" w:eastAsia="zh-CN"/>
              </w:rPr>
              <w:t xml:space="preserve">1T </w:t>
            </w:r>
          </w:p>
        </w:tc>
      </w:tr>
    </w:tbl>
    <w:p>
      <w:pPr>
        <w:pStyle w:val="19"/>
        <w:widowControl/>
        <w:rPr>
          <w:rFonts w:hint="eastAsia" w:ascii="Times New Roman" w:hAnsi="Times New Roman" w:eastAsia="宋体" w:cs="宋体"/>
          <w:lang w:eastAsia="zh-CN"/>
        </w:rPr>
      </w:pPr>
    </w:p>
    <w:p>
      <w:pPr>
        <w:pStyle w:val="17"/>
        <w:spacing w:afterLines="0" w:line="340" w:lineRule="atLeast"/>
        <w:ind w:left="0" w:firstLine="594" w:firstLineChars="300"/>
        <w:rPr>
          <w:rFonts w:hint="eastAsia" w:ascii="宋体" w:hAnsi="宋体"/>
          <w:spacing w:val="-6"/>
          <w:sz w:val="21"/>
          <w:szCs w:val="21"/>
          <w:lang w:val="en-US" w:eastAsia="zh-CN"/>
        </w:rPr>
      </w:pPr>
      <w:r>
        <w:rPr>
          <w:rFonts w:hint="eastAsia" w:ascii="宋体" w:hAnsi="宋体"/>
          <w:spacing w:val="-6"/>
          <w:sz w:val="21"/>
          <w:szCs w:val="21"/>
          <w:lang w:val="en-US" w:eastAsia="zh-CN"/>
        </w:rPr>
        <w:t>1.3 此次采购的健康码核验闸机设备（包括闸机测温模块、闸机读头）要求与原有的健康码核验闸机大小、形状一致。</w:t>
      </w:r>
    </w:p>
    <w:p>
      <w:pPr>
        <w:pStyle w:val="19"/>
        <w:widowControl/>
        <w:ind w:firstLine="630" w:firstLineChars="300"/>
        <w:rPr>
          <w:rFonts w:hint="eastAsia" w:ascii="宋体" w:hAnsi="宋体"/>
          <w:bCs/>
          <w:color w:val="000000"/>
          <w:spacing w:val="0"/>
          <w:sz w:val="21"/>
          <w:szCs w:val="21"/>
          <w:lang w:val="en-US" w:eastAsia="zh-CN" w:bidi="ar-SA"/>
        </w:rPr>
      </w:pPr>
    </w:p>
    <w:p>
      <w:pPr>
        <w:snapToGrid w:val="0"/>
        <w:spacing w:line="440" w:lineRule="exact"/>
        <w:jc w:val="left"/>
        <w:rPr>
          <w:rFonts w:ascii="宋体" w:hAnsi="宋体"/>
          <w:b/>
          <w:sz w:val="22"/>
          <w:szCs w:val="22"/>
        </w:rPr>
      </w:pPr>
      <w:r>
        <w:rPr>
          <w:rFonts w:hint="eastAsia" w:ascii="宋体" w:hAnsi="宋体"/>
          <w:b/>
          <w:sz w:val="22"/>
          <w:szCs w:val="22"/>
        </w:rPr>
        <w:t>2. 付款方式</w:t>
      </w:r>
    </w:p>
    <w:p>
      <w:pPr>
        <w:tabs>
          <w:tab w:val="left" w:pos="0"/>
        </w:tabs>
        <w:spacing w:line="360" w:lineRule="auto"/>
        <w:ind w:right="198" w:firstLine="396" w:firstLineChars="200"/>
        <w:rPr>
          <w:rFonts w:hint="eastAsia" w:ascii="宋体" w:hAnsi="宋体"/>
          <w:spacing w:val="-6"/>
          <w:szCs w:val="21"/>
        </w:rPr>
      </w:pPr>
      <w:r>
        <w:rPr>
          <w:rFonts w:hint="eastAsia" w:ascii="宋体" w:hAnsi="宋体"/>
          <w:spacing w:val="-6"/>
          <w:szCs w:val="21"/>
        </w:rPr>
        <w:t>2.1设备安装完成后经甲方验收合格后，甲方凭乙方提供的13%全额增值税专用发票和验收合格单，在10个工作日内支付合同货款的95%，余款5%待质保期结束后无质量问题在10个工作日内支付。</w:t>
      </w:r>
    </w:p>
    <w:p>
      <w:pPr>
        <w:tabs>
          <w:tab w:val="left" w:pos="0"/>
        </w:tabs>
        <w:spacing w:line="360" w:lineRule="auto"/>
        <w:ind w:right="198"/>
        <w:rPr>
          <w:rFonts w:ascii="宋体" w:hAnsi="宋体"/>
          <w:b/>
          <w:spacing w:val="-6"/>
          <w:szCs w:val="21"/>
        </w:rPr>
      </w:pPr>
      <w:r>
        <w:rPr>
          <w:rFonts w:hint="eastAsia" w:ascii="宋体" w:hAnsi="宋体"/>
          <w:b/>
          <w:spacing w:val="-6"/>
          <w:szCs w:val="21"/>
        </w:rPr>
        <w:t>3.合同期限（供货期）</w:t>
      </w:r>
    </w:p>
    <w:p>
      <w:pPr>
        <w:tabs>
          <w:tab w:val="left" w:pos="0"/>
        </w:tabs>
        <w:spacing w:line="360" w:lineRule="auto"/>
        <w:ind w:right="198" w:firstLine="396" w:firstLineChars="200"/>
        <w:rPr>
          <w:rFonts w:hint="eastAsia" w:ascii="宋体" w:hAnsi="宋体"/>
          <w:spacing w:val="-6"/>
          <w:szCs w:val="21"/>
        </w:rPr>
      </w:pPr>
      <w:r>
        <w:rPr>
          <w:rFonts w:hint="eastAsia" w:ascii="宋体" w:hAnsi="宋体"/>
          <w:spacing w:val="-6"/>
          <w:szCs w:val="21"/>
        </w:rPr>
        <w:t>3.1 合同签订后1</w:t>
      </w:r>
      <w:r>
        <w:rPr>
          <w:rFonts w:hint="eastAsia" w:ascii="宋体" w:hAnsi="宋体"/>
          <w:spacing w:val="-6"/>
          <w:szCs w:val="21"/>
          <w:lang w:val="en-US" w:eastAsia="zh-CN"/>
        </w:rPr>
        <w:t>0个工作日</w:t>
      </w:r>
      <w:r>
        <w:rPr>
          <w:rFonts w:hint="eastAsia" w:ascii="宋体" w:hAnsi="宋体"/>
          <w:spacing w:val="-6"/>
          <w:szCs w:val="21"/>
        </w:rPr>
        <w:t>内送达甲方指定地点安装并通过验收。</w:t>
      </w:r>
    </w:p>
    <w:p>
      <w:pPr>
        <w:tabs>
          <w:tab w:val="left" w:pos="0"/>
        </w:tabs>
        <w:spacing w:line="360" w:lineRule="auto"/>
        <w:ind w:right="198"/>
        <w:rPr>
          <w:rFonts w:ascii="宋体" w:hAnsi="宋体"/>
          <w:b/>
          <w:spacing w:val="-6"/>
          <w:szCs w:val="21"/>
        </w:rPr>
      </w:pPr>
      <w:r>
        <w:rPr>
          <w:rFonts w:hint="eastAsia" w:ascii="宋体" w:hAnsi="宋体"/>
          <w:b/>
          <w:spacing w:val="-6"/>
          <w:szCs w:val="21"/>
        </w:rPr>
        <w:t>4.售后服务承诺</w:t>
      </w:r>
    </w:p>
    <w:p>
      <w:pPr>
        <w:tabs>
          <w:tab w:val="left" w:pos="0"/>
        </w:tabs>
        <w:spacing w:line="360" w:lineRule="auto"/>
        <w:ind w:right="198" w:firstLine="396" w:firstLineChars="200"/>
        <w:rPr>
          <w:rFonts w:hint="default" w:ascii="宋体" w:hAnsi="宋体" w:eastAsia="宋体"/>
          <w:spacing w:val="-6"/>
          <w:szCs w:val="21"/>
          <w:lang w:val="en-US" w:eastAsia="zh-CN"/>
        </w:rPr>
      </w:pPr>
      <w:r>
        <w:rPr>
          <w:rFonts w:hint="eastAsia" w:ascii="宋体" w:hAnsi="宋体"/>
          <w:spacing w:val="-6"/>
          <w:szCs w:val="21"/>
        </w:rPr>
        <w:t>4.1 质保期：</w:t>
      </w:r>
      <w:r>
        <w:rPr>
          <w:rFonts w:hint="eastAsia" w:ascii="宋体" w:hAnsi="宋体"/>
          <w:spacing w:val="-6"/>
          <w:szCs w:val="21"/>
          <w:u w:val="single"/>
        </w:rPr>
        <w:t xml:space="preserve">  </w:t>
      </w:r>
      <w:r>
        <w:rPr>
          <w:rFonts w:hint="eastAsia" w:ascii="宋体" w:hAnsi="宋体"/>
          <w:spacing w:val="-6"/>
          <w:szCs w:val="21"/>
          <w:u w:val="single"/>
          <w:lang w:val="en-US" w:eastAsia="zh-CN"/>
        </w:rPr>
        <w:t>2</w:t>
      </w:r>
      <w:r>
        <w:rPr>
          <w:rFonts w:hint="eastAsia" w:ascii="宋体" w:hAnsi="宋体"/>
          <w:spacing w:val="-6"/>
          <w:szCs w:val="21"/>
          <w:u w:val="single"/>
        </w:rPr>
        <w:t xml:space="preserve">  </w:t>
      </w:r>
      <w:r>
        <w:rPr>
          <w:rFonts w:hint="eastAsia" w:ascii="宋体" w:hAnsi="宋体"/>
          <w:spacing w:val="-6"/>
          <w:szCs w:val="21"/>
        </w:rPr>
        <w:t>年（在验收合格之日起计算）。</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rPr>
        <w:t xml:space="preserve">4.2 </w:t>
      </w:r>
      <w:r>
        <w:rPr>
          <w:rFonts w:hint="eastAsia" w:ascii="宋体" w:hAnsi="宋体"/>
          <w:spacing w:val="-6"/>
          <w:szCs w:val="21"/>
          <w:lang w:val="en-US" w:eastAsia="zh-CN"/>
        </w:rPr>
        <w:t>乙方提供7*24小时上门服务并及时排除故障，发生重大紧急故障时现场响应时间为1个小时内</w:t>
      </w:r>
      <w:r>
        <w:rPr>
          <w:rFonts w:hint="eastAsia" w:ascii="宋体" w:hAnsi="宋体"/>
          <w:spacing w:val="-6"/>
          <w:szCs w:val="21"/>
          <w:lang w:eastAsia="zh-CN"/>
        </w:rPr>
        <w:t>。</w:t>
      </w:r>
    </w:p>
    <w:p>
      <w:pPr>
        <w:tabs>
          <w:tab w:val="left" w:pos="0"/>
        </w:tabs>
        <w:spacing w:line="360" w:lineRule="auto"/>
        <w:ind w:right="198"/>
        <w:rPr>
          <w:rFonts w:ascii="宋体" w:hAnsi="宋体"/>
          <w:spacing w:val="-6"/>
          <w:szCs w:val="21"/>
        </w:rPr>
      </w:pPr>
    </w:p>
    <w:p>
      <w:pPr>
        <w:tabs>
          <w:tab w:val="left" w:pos="0"/>
        </w:tabs>
        <w:spacing w:line="360" w:lineRule="auto"/>
        <w:ind w:right="198"/>
        <w:rPr>
          <w:rFonts w:ascii="宋体" w:hAnsi="宋体"/>
          <w:b/>
          <w:spacing w:val="-6"/>
          <w:szCs w:val="21"/>
        </w:rPr>
      </w:pPr>
      <w:r>
        <w:rPr>
          <w:rFonts w:hint="eastAsia" w:ascii="宋体" w:hAnsi="宋体"/>
          <w:b/>
          <w:spacing w:val="-6"/>
          <w:szCs w:val="21"/>
        </w:rPr>
        <w:t>5.双方权利义务</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w:t>
      </w:r>
      <w:r>
        <w:rPr>
          <w:rFonts w:hint="eastAsia" w:ascii="宋体" w:hAnsi="宋体"/>
          <w:spacing w:val="-6"/>
          <w:szCs w:val="21"/>
        </w:rPr>
        <w:t xml:space="preserve">.1 </w:t>
      </w:r>
      <w:r>
        <w:rPr>
          <w:rFonts w:ascii="宋体" w:hAnsi="宋体"/>
          <w:spacing w:val="-6"/>
          <w:szCs w:val="21"/>
        </w:rPr>
        <w:t xml:space="preserve">甲方的责任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5.1.1</w:t>
      </w:r>
      <w:r>
        <w:rPr>
          <w:rFonts w:hint="eastAsia" w:ascii="宋体" w:hAnsi="宋体"/>
          <w:spacing w:val="-6"/>
          <w:szCs w:val="21"/>
        </w:rPr>
        <w:t xml:space="preserve">甲方需密切配合乙方在合理的范围内进行项目需求调研，并书面确认需求调研结果。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5.1.2</w:t>
      </w:r>
      <w:r>
        <w:rPr>
          <w:rFonts w:hint="eastAsia" w:ascii="宋体" w:hAnsi="宋体"/>
          <w:spacing w:val="-6"/>
          <w:szCs w:val="21"/>
        </w:rPr>
        <w:t xml:space="preserve">甲方应按照甲乙双方共同制定项目实施计划开展相应工作。在乙方实施期间，甲方需免费为乙方提供办公场地，并密切配合乙方进行系统的开发、实施及集成活动，在乙方合理的要求范围内，尽量为乙方提供各种便利条件。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5.1.3</w:t>
      </w:r>
      <w:r>
        <w:rPr>
          <w:rFonts w:hint="eastAsia" w:ascii="宋体" w:hAnsi="宋体"/>
          <w:spacing w:val="-6"/>
          <w:szCs w:val="21"/>
        </w:rPr>
        <w:t xml:space="preserve">甲方确保各种配套环境（网络）的稳定、可靠。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5.1.4</w:t>
      </w:r>
      <w:r>
        <w:rPr>
          <w:rFonts w:hint="eastAsia" w:ascii="宋体" w:hAnsi="宋体"/>
          <w:spacing w:val="-6"/>
          <w:szCs w:val="21"/>
        </w:rPr>
        <w:t xml:space="preserve">甲方应指定专人配合乙方现场人员出入任何实施及开发工作场地。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w:t>
      </w:r>
      <w:r>
        <w:rPr>
          <w:rFonts w:hint="eastAsia" w:ascii="宋体" w:hAnsi="宋体"/>
          <w:spacing w:val="-6"/>
          <w:szCs w:val="21"/>
        </w:rPr>
        <w:t>.</w:t>
      </w:r>
      <w:r>
        <w:rPr>
          <w:rFonts w:hint="eastAsia" w:ascii="宋体" w:hAnsi="宋体"/>
          <w:spacing w:val="-6"/>
          <w:szCs w:val="21"/>
          <w:lang w:val="en-US" w:eastAsia="zh-CN"/>
        </w:rPr>
        <w:t>2</w:t>
      </w:r>
      <w:r>
        <w:rPr>
          <w:rFonts w:hint="eastAsia" w:ascii="宋体" w:hAnsi="宋体"/>
          <w:spacing w:val="-6"/>
          <w:szCs w:val="21"/>
        </w:rPr>
        <w:t xml:space="preserve"> 甲方的权利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w:t>
      </w:r>
      <w:r>
        <w:rPr>
          <w:rFonts w:hint="eastAsia" w:ascii="宋体" w:hAnsi="宋体"/>
          <w:spacing w:val="-6"/>
          <w:szCs w:val="21"/>
        </w:rPr>
        <w:t>.</w:t>
      </w:r>
      <w:r>
        <w:rPr>
          <w:rFonts w:hint="eastAsia" w:ascii="宋体" w:hAnsi="宋体"/>
          <w:spacing w:val="-6"/>
          <w:szCs w:val="21"/>
          <w:lang w:val="en-US" w:eastAsia="zh-CN"/>
        </w:rPr>
        <w:t>2.1</w:t>
      </w:r>
      <w:r>
        <w:rPr>
          <w:rFonts w:hint="eastAsia" w:ascii="宋体" w:hAnsi="宋体"/>
          <w:spacing w:val="-6"/>
          <w:szCs w:val="21"/>
        </w:rPr>
        <w:t xml:space="preserve">甲方有权了解系统采用的各种技术特性。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w:t>
      </w:r>
      <w:r>
        <w:rPr>
          <w:rFonts w:hint="eastAsia" w:ascii="宋体" w:hAnsi="宋体"/>
          <w:spacing w:val="-6"/>
          <w:szCs w:val="21"/>
        </w:rPr>
        <w:t>.</w:t>
      </w:r>
      <w:r>
        <w:rPr>
          <w:rFonts w:hint="eastAsia" w:ascii="宋体" w:hAnsi="宋体"/>
          <w:spacing w:val="-6"/>
          <w:szCs w:val="21"/>
          <w:lang w:val="en-US" w:eastAsia="zh-CN"/>
        </w:rPr>
        <w:t>2.2</w:t>
      </w:r>
      <w:r>
        <w:rPr>
          <w:rFonts w:hint="eastAsia" w:ascii="宋体" w:hAnsi="宋体"/>
          <w:spacing w:val="-6"/>
          <w:szCs w:val="21"/>
        </w:rPr>
        <w:t>甲方有权对系统中的技术问题提出质疑，并组织有关研讨会，寻求解决办法，要求乙方解决。</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w:t>
      </w:r>
      <w:r>
        <w:rPr>
          <w:rFonts w:ascii="宋体" w:hAnsi="宋体"/>
          <w:spacing w:val="-6"/>
          <w:szCs w:val="21"/>
        </w:rPr>
        <w:t>.</w:t>
      </w:r>
      <w:r>
        <w:rPr>
          <w:rFonts w:hint="eastAsia" w:ascii="宋体" w:hAnsi="宋体"/>
          <w:spacing w:val="-6"/>
          <w:szCs w:val="21"/>
          <w:lang w:val="en-US" w:eastAsia="zh-CN"/>
        </w:rPr>
        <w:t>3</w:t>
      </w:r>
      <w:r>
        <w:rPr>
          <w:rFonts w:ascii="宋体" w:hAnsi="宋体"/>
          <w:spacing w:val="-6"/>
          <w:szCs w:val="21"/>
        </w:rPr>
        <w:t xml:space="preserve"> 乙方的责任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5.3.1</w:t>
      </w:r>
      <w:r>
        <w:rPr>
          <w:rFonts w:hint="eastAsia" w:ascii="宋体" w:hAnsi="宋体"/>
          <w:spacing w:val="-6"/>
          <w:szCs w:val="21"/>
        </w:rPr>
        <w:t xml:space="preserve">乙方负责建立合理健全的管理规范与制度，对项目实施小组人员进行管理。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5.3.2</w:t>
      </w:r>
      <w:r>
        <w:rPr>
          <w:rFonts w:hint="eastAsia" w:ascii="宋体" w:hAnsi="宋体"/>
          <w:spacing w:val="-6"/>
          <w:szCs w:val="21"/>
        </w:rPr>
        <w:t xml:space="preserve">乙方提供乙方人员进行项目建设所必须的办公设备、办公软件及开发软件，因乙方人员使用办公软件、开发软件进行项目建设而引起的专利、版权纠纷由乙方负责。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5.3.3</w:t>
      </w:r>
      <w:r>
        <w:rPr>
          <w:rFonts w:hint="eastAsia" w:ascii="宋体" w:hAnsi="宋体"/>
          <w:spacing w:val="-6"/>
          <w:szCs w:val="21"/>
        </w:rPr>
        <w:t xml:space="preserve">乙方应对甲方的需求调研结果、需求要点说明书、系统体系架构、涉及到的客户资料等以及其它甲方机密信息进行保密。如果乙方人员（包括离职后）违反规定发生泄密事件，乙方将承担相关法律责任，甲方保留提起诉讼的权利。乙方对外宣传中涉及双方合作关系或甲方信息的，应经甲方书面同意。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5.3.4</w:t>
      </w:r>
      <w:r>
        <w:rPr>
          <w:rFonts w:hint="eastAsia" w:ascii="宋体" w:hAnsi="宋体"/>
          <w:spacing w:val="-6"/>
          <w:szCs w:val="21"/>
        </w:rPr>
        <w:t xml:space="preserve">乙方内部发生变化，如果与本系统实施、开发及集成有关或使系统运维受到影响时，乙方应以书面形式通知甲方，并确认新的配合流程。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5.3.5</w:t>
      </w:r>
      <w:r>
        <w:rPr>
          <w:rFonts w:hint="eastAsia" w:ascii="宋体" w:hAnsi="宋体"/>
          <w:spacing w:val="-6"/>
          <w:szCs w:val="21"/>
        </w:rPr>
        <w:t xml:space="preserve">乙方应对系统中有可能发生故障的情况作出提示，无论引起的责任是否在乙方，乙方均应配合甲方共同解决问题。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5.3.6</w:t>
      </w:r>
      <w:r>
        <w:rPr>
          <w:rFonts w:hint="eastAsia" w:ascii="宋体" w:hAnsi="宋体"/>
          <w:spacing w:val="-6"/>
          <w:szCs w:val="21"/>
        </w:rPr>
        <w:t xml:space="preserve">乙方应指导甲方业务操作人员最大限度地使用好系统。乙方在重大系统调整或关键应用实施完成后，需要免费对甲方进行使用和维护的培训。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5.3.7</w:t>
      </w:r>
      <w:r>
        <w:rPr>
          <w:rFonts w:hint="eastAsia" w:ascii="宋体" w:hAnsi="宋体"/>
          <w:spacing w:val="-6"/>
          <w:szCs w:val="21"/>
        </w:rPr>
        <w:t xml:space="preserve">乙方应提供系统的详细材料，包括接口规范、数据库的数据字典等，并根据甲方要求配合第三方开发商，免费完成系统接口开发工作。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w:t>
      </w:r>
      <w:r>
        <w:rPr>
          <w:rFonts w:hint="eastAsia" w:ascii="宋体" w:hAnsi="宋体"/>
          <w:spacing w:val="-6"/>
          <w:szCs w:val="21"/>
        </w:rPr>
        <w:t>.</w:t>
      </w:r>
      <w:r>
        <w:rPr>
          <w:rFonts w:hint="eastAsia" w:ascii="宋体" w:hAnsi="宋体"/>
          <w:spacing w:val="-6"/>
          <w:szCs w:val="21"/>
          <w:lang w:val="en-US" w:eastAsia="zh-CN"/>
        </w:rPr>
        <w:t>4</w:t>
      </w:r>
      <w:r>
        <w:rPr>
          <w:rFonts w:hint="eastAsia" w:ascii="宋体" w:hAnsi="宋体"/>
          <w:spacing w:val="-6"/>
          <w:szCs w:val="21"/>
        </w:rPr>
        <w:t xml:space="preserve"> 乙方的权利 </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5</w:t>
      </w:r>
      <w:r>
        <w:rPr>
          <w:rFonts w:hint="eastAsia" w:ascii="宋体" w:hAnsi="宋体"/>
          <w:spacing w:val="-6"/>
          <w:szCs w:val="21"/>
        </w:rPr>
        <w:t>.</w:t>
      </w:r>
      <w:r>
        <w:rPr>
          <w:rFonts w:hint="eastAsia" w:ascii="宋体" w:hAnsi="宋体"/>
          <w:spacing w:val="-6"/>
          <w:szCs w:val="21"/>
          <w:lang w:val="en-US" w:eastAsia="zh-CN"/>
        </w:rPr>
        <w:t>4.1</w:t>
      </w:r>
      <w:r>
        <w:rPr>
          <w:rFonts w:hint="eastAsia" w:ascii="宋体" w:hAnsi="宋体"/>
          <w:spacing w:val="-6"/>
          <w:szCs w:val="21"/>
        </w:rPr>
        <w:t xml:space="preserve">乙方有权根据实施、开发及集成的进展情况，根据实际工作需要，在取得甲方书面同意的情况下，调整乙方的项目小组人员。 </w:t>
      </w:r>
    </w:p>
    <w:p>
      <w:pPr>
        <w:tabs>
          <w:tab w:val="left" w:pos="0"/>
        </w:tabs>
        <w:spacing w:line="360" w:lineRule="auto"/>
        <w:ind w:right="198" w:firstLine="396" w:firstLineChars="200"/>
        <w:rPr>
          <w:rFonts w:hint="eastAsia" w:ascii="宋体" w:hAnsi="宋体"/>
          <w:spacing w:val="-6"/>
          <w:szCs w:val="21"/>
        </w:rPr>
      </w:pPr>
      <w:r>
        <w:rPr>
          <w:rFonts w:hint="eastAsia" w:ascii="宋体" w:hAnsi="宋体"/>
          <w:spacing w:val="-6"/>
          <w:szCs w:val="21"/>
          <w:lang w:val="en-US" w:eastAsia="zh-CN"/>
        </w:rPr>
        <w:t>5</w:t>
      </w:r>
      <w:r>
        <w:rPr>
          <w:rFonts w:hint="eastAsia" w:ascii="宋体" w:hAnsi="宋体"/>
          <w:spacing w:val="-6"/>
          <w:szCs w:val="21"/>
        </w:rPr>
        <w:t>.</w:t>
      </w:r>
      <w:r>
        <w:rPr>
          <w:rFonts w:hint="eastAsia" w:ascii="宋体" w:hAnsi="宋体"/>
          <w:spacing w:val="-6"/>
          <w:szCs w:val="21"/>
          <w:lang w:val="en-US" w:eastAsia="zh-CN"/>
        </w:rPr>
        <w:t>4.2</w:t>
      </w:r>
      <w:r>
        <w:rPr>
          <w:rFonts w:hint="eastAsia" w:ascii="宋体" w:hAnsi="宋体"/>
          <w:spacing w:val="-6"/>
          <w:szCs w:val="21"/>
        </w:rPr>
        <w:t>乙方有权在本合同规定的项目实施范围内工作。</w:t>
      </w:r>
    </w:p>
    <w:p>
      <w:pPr>
        <w:tabs>
          <w:tab w:val="left" w:pos="0"/>
        </w:tabs>
        <w:spacing w:line="360" w:lineRule="auto"/>
        <w:ind w:right="198"/>
        <w:rPr>
          <w:rFonts w:hint="eastAsia" w:ascii="宋体" w:hAnsi="宋体"/>
          <w:b/>
          <w:spacing w:val="-6"/>
          <w:szCs w:val="21"/>
          <w:lang w:val="en-US" w:eastAsia="zh-CN"/>
        </w:rPr>
      </w:pPr>
      <w:r>
        <w:rPr>
          <w:rFonts w:hint="eastAsia" w:ascii="宋体" w:hAnsi="宋体"/>
          <w:b/>
          <w:spacing w:val="-6"/>
          <w:szCs w:val="21"/>
          <w:lang w:val="en-US" w:eastAsia="zh-CN"/>
        </w:rPr>
        <w:t>6、保密条款</w:t>
      </w:r>
    </w:p>
    <w:p>
      <w:pPr>
        <w:keepNext w:val="0"/>
        <w:keepLines w:val="0"/>
        <w:widowControl/>
        <w:suppressLineNumbers w:val="0"/>
        <w:tabs>
          <w:tab w:val="left" w:pos="0"/>
        </w:tabs>
        <w:spacing w:before="0" w:beforeAutospacing="0" w:after="0" w:afterAutospacing="0" w:line="360" w:lineRule="auto"/>
        <w:ind w:left="0" w:right="198" w:firstLine="396" w:firstLineChars="200"/>
        <w:rPr>
          <w:rFonts w:hint="eastAsia" w:ascii="宋体" w:hAnsi="宋体"/>
          <w:spacing w:val="-6"/>
          <w:szCs w:val="21"/>
        </w:rPr>
      </w:pPr>
      <w:r>
        <w:rPr>
          <w:rFonts w:hint="eastAsia" w:ascii="宋体" w:hAnsi="宋体" w:cstheme="minorBidi"/>
          <w:spacing w:val="-6"/>
          <w:sz w:val="21"/>
          <w:szCs w:val="21"/>
          <w:lang w:val="en-US" w:eastAsia="zh-CN"/>
        </w:rPr>
        <w:t>6</w:t>
      </w:r>
      <w:r>
        <w:rPr>
          <w:rFonts w:hint="eastAsia" w:ascii="宋体" w:hAnsi="宋体" w:eastAsiaTheme="minorEastAsia" w:cstheme="minorBidi"/>
          <w:color w:val="000000"/>
          <w:spacing w:val="-6"/>
          <w:sz w:val="21"/>
          <w:szCs w:val="21"/>
        </w:rPr>
        <w:t xml:space="preserve">.1除为执行本合同的需要以及合同中已有明确规定外，合同双方的任何一方在未得到对方的书面同意前，不得将合同本身和合同附件以及对方在合同准备过程中和执行过程中提交的任何文件和资料泄漏给第三方。 </w:t>
      </w:r>
    </w:p>
    <w:p>
      <w:pPr>
        <w:tabs>
          <w:tab w:val="left" w:pos="0"/>
        </w:tabs>
        <w:spacing w:line="360" w:lineRule="auto"/>
        <w:ind w:right="198" w:firstLine="396" w:firstLineChars="200"/>
        <w:rPr>
          <w:rFonts w:hint="eastAsia" w:ascii="宋体" w:hAnsi="宋体"/>
          <w:spacing w:val="-6"/>
          <w:szCs w:val="21"/>
          <w:lang w:val="en-US" w:eastAsia="zh-CN"/>
        </w:rPr>
      </w:pPr>
      <w:r>
        <w:rPr>
          <w:rFonts w:hint="eastAsia" w:ascii="宋体" w:hAnsi="宋体" w:cstheme="minorBidi"/>
          <w:spacing w:val="-6"/>
          <w:sz w:val="21"/>
          <w:szCs w:val="21"/>
          <w:lang w:val="en-US" w:eastAsia="zh-CN"/>
        </w:rPr>
        <w:t>6</w:t>
      </w:r>
      <w:r>
        <w:rPr>
          <w:rFonts w:hint="eastAsia" w:ascii="宋体" w:hAnsi="宋体" w:eastAsiaTheme="minorEastAsia" w:cstheme="minorBidi"/>
          <w:color w:val="auto"/>
          <w:spacing w:val="-6"/>
          <w:sz w:val="21"/>
          <w:szCs w:val="21"/>
        </w:rPr>
        <w:t xml:space="preserve">.2甲方在合同采购和合同执行过程中提供给乙方的资料、图纸、计划、规范、模型或样品等属甲方的财产（合同本身除外），合同结束后，如果甲方提出要求，乙方应将这些文件（所有正、副本）退还甲方。除非取得甲方书面认可，乙方不得在其他文件中引用甲方提供的资料、图纸、设计文件、技术规范及文件资料。 </w:t>
      </w:r>
    </w:p>
    <w:p>
      <w:pPr>
        <w:numPr>
          <w:ilvl w:val="-1"/>
          <w:numId w:val="0"/>
        </w:numPr>
        <w:tabs>
          <w:tab w:val="left" w:pos="0"/>
        </w:tabs>
        <w:spacing w:line="360" w:lineRule="auto"/>
        <w:ind w:right="198"/>
        <w:rPr>
          <w:rFonts w:hint="eastAsia" w:ascii="宋体" w:hAnsi="宋体"/>
          <w:b/>
          <w:spacing w:val="-6"/>
          <w:szCs w:val="21"/>
          <w:lang w:val="en-US" w:eastAsia="zh-CN"/>
        </w:rPr>
      </w:pPr>
      <w:r>
        <w:rPr>
          <w:rFonts w:hint="eastAsia" w:ascii="宋体" w:hAnsi="宋体"/>
          <w:b/>
          <w:spacing w:val="-6"/>
          <w:szCs w:val="21"/>
          <w:lang w:val="en-US" w:eastAsia="zh-CN"/>
        </w:rPr>
        <w:t>7、知识产权条款</w:t>
      </w:r>
    </w:p>
    <w:p>
      <w:pPr>
        <w:tabs>
          <w:tab w:val="left" w:pos="0"/>
        </w:tabs>
        <w:spacing w:line="360" w:lineRule="auto"/>
        <w:ind w:right="198" w:firstLine="396" w:firstLineChars="200"/>
        <w:rPr>
          <w:rFonts w:hint="default" w:ascii="宋体" w:hAnsi="宋体"/>
          <w:spacing w:val="-6"/>
          <w:szCs w:val="21"/>
          <w:lang w:val="en-US" w:eastAsia="zh-CN"/>
        </w:rPr>
      </w:pPr>
      <w:r>
        <w:rPr>
          <w:rFonts w:hint="eastAsia" w:ascii="宋体" w:hAnsi="宋体"/>
          <w:spacing w:val="-6"/>
          <w:szCs w:val="21"/>
          <w:lang w:val="en-US" w:eastAsia="zh-CN"/>
        </w:rPr>
        <w:t>7</w:t>
      </w:r>
      <w:r>
        <w:rPr>
          <w:rFonts w:hint="default" w:ascii="宋体" w:hAnsi="宋体"/>
          <w:spacing w:val="-6"/>
          <w:szCs w:val="21"/>
          <w:lang w:val="en-US" w:eastAsia="zh-CN"/>
        </w:rPr>
        <w:t xml:space="preserve">.1乙方因侵犯第三方的专利，商标、版权、商业秘密等而被判决或处置时，一切责任均由乙方自行承担，如甲方因此受到损失，乙方应全额赔偿。 </w:t>
      </w:r>
    </w:p>
    <w:p>
      <w:pPr>
        <w:tabs>
          <w:tab w:val="left" w:pos="0"/>
        </w:tabs>
        <w:spacing w:line="360" w:lineRule="auto"/>
        <w:ind w:right="198" w:firstLine="396" w:firstLineChars="200"/>
        <w:rPr>
          <w:rFonts w:hint="default" w:ascii="宋体" w:hAnsi="宋体"/>
          <w:spacing w:val="-6"/>
          <w:szCs w:val="21"/>
          <w:lang w:val="en-US" w:eastAsia="zh-CN"/>
        </w:rPr>
      </w:pPr>
      <w:r>
        <w:rPr>
          <w:rFonts w:hint="eastAsia" w:ascii="宋体" w:hAnsi="宋体"/>
          <w:spacing w:val="-6"/>
          <w:szCs w:val="21"/>
          <w:lang w:val="en-US" w:eastAsia="zh-CN"/>
        </w:rPr>
        <w:t>7</w:t>
      </w:r>
      <w:r>
        <w:rPr>
          <w:rFonts w:hint="default" w:ascii="宋体" w:hAnsi="宋体"/>
          <w:spacing w:val="-6"/>
          <w:szCs w:val="21"/>
          <w:lang w:val="en-US" w:eastAsia="zh-CN"/>
        </w:rPr>
        <w:t xml:space="preserve">.2甲方因使用乙方提交的系统或任何成果，被第三方提起异议或侵权诉讼的，乙方应积极配合，如法院或仲裁机构由此判令甲方向第三方承担侵权赔偿责任的，乙方应赔偿由此给甲方造成的损失。甲方同意，在可能的情况下，甲方将接受乙方就其交付的系统或其任何部件，及时进行调整或更换系统部件，以避免侵权，并保证不影响系统的正常运行。甲方应保证在此过程中，尽量给予乙方配合和帮助。上述情况下，乙方向甲方交付符合本合同要求之系统的责任不变，并应承担调整或更换的费用，以保证向最终用户提供同等相当的系统，给甲方造成损失的，乙方应赔偿。 </w:t>
      </w:r>
    </w:p>
    <w:p>
      <w:pPr>
        <w:tabs>
          <w:tab w:val="left" w:pos="0"/>
        </w:tabs>
        <w:spacing w:line="360" w:lineRule="auto"/>
        <w:ind w:right="198" w:firstLine="396" w:firstLineChars="200"/>
        <w:rPr>
          <w:rFonts w:hint="default" w:ascii="宋体" w:hAnsi="宋体"/>
          <w:spacing w:val="-6"/>
          <w:szCs w:val="21"/>
          <w:lang w:val="en-US" w:eastAsia="zh-CN"/>
        </w:rPr>
      </w:pPr>
      <w:r>
        <w:rPr>
          <w:rFonts w:hint="eastAsia" w:ascii="宋体" w:hAnsi="宋体"/>
          <w:spacing w:val="-6"/>
          <w:szCs w:val="21"/>
          <w:lang w:val="en-US" w:eastAsia="zh-CN"/>
        </w:rPr>
        <w:t>7</w:t>
      </w:r>
      <w:r>
        <w:rPr>
          <w:rFonts w:hint="default" w:ascii="宋体" w:hAnsi="宋体"/>
          <w:spacing w:val="-6"/>
          <w:szCs w:val="21"/>
          <w:lang w:val="en-US" w:eastAsia="zh-CN"/>
        </w:rPr>
        <w:t xml:space="preserve">.3在本合同项下的任何权利和义务不因合同双方发生收购、兼并、重组、分立而发生变化。如果发生上述情形，则本合同项下的权利随之转移至收购、兼并、重组或分立后成立的单位。如果双方在本合同项下的各项权利和义务由后成立的单位分别享有的，则甲、乙双方与后成立的单位分别享有相关权利和义务。 </w:t>
      </w:r>
    </w:p>
    <w:p>
      <w:pPr>
        <w:tabs>
          <w:tab w:val="left" w:pos="0"/>
        </w:tabs>
        <w:spacing w:line="360" w:lineRule="auto"/>
        <w:ind w:right="198" w:firstLine="396" w:firstLineChars="200"/>
        <w:rPr>
          <w:rFonts w:hint="eastAsia" w:ascii="宋体" w:hAnsi="宋体"/>
          <w:spacing w:val="-6"/>
          <w:szCs w:val="21"/>
        </w:rPr>
      </w:pPr>
      <w:r>
        <w:rPr>
          <w:rFonts w:hint="eastAsia" w:ascii="宋体" w:hAnsi="宋体"/>
          <w:spacing w:val="-6"/>
          <w:szCs w:val="21"/>
          <w:lang w:val="en-US" w:eastAsia="zh-CN"/>
        </w:rPr>
        <w:t>7</w:t>
      </w:r>
      <w:r>
        <w:rPr>
          <w:rFonts w:hint="default" w:ascii="宋体" w:hAnsi="宋体"/>
          <w:spacing w:val="-6"/>
          <w:szCs w:val="21"/>
          <w:lang w:val="en-US" w:eastAsia="zh-CN"/>
        </w:rPr>
        <w:t>.4甲方在领受本合同项下的系统后，应当严格遵守知识产权及软件版权保护的法律、法规，并在本合同所规定的范围内使用本系统。</w:t>
      </w:r>
    </w:p>
    <w:p>
      <w:pPr>
        <w:tabs>
          <w:tab w:val="left" w:pos="0"/>
        </w:tabs>
        <w:spacing w:line="360" w:lineRule="auto"/>
        <w:ind w:right="198"/>
        <w:rPr>
          <w:rFonts w:ascii="宋体" w:hAnsi="宋体"/>
          <w:b/>
          <w:spacing w:val="-6"/>
          <w:szCs w:val="21"/>
        </w:rPr>
      </w:pPr>
      <w:r>
        <w:rPr>
          <w:rFonts w:hint="eastAsia" w:ascii="宋体" w:hAnsi="宋体"/>
          <w:b/>
          <w:spacing w:val="-6"/>
          <w:szCs w:val="21"/>
          <w:lang w:val="en-US" w:eastAsia="zh-CN"/>
        </w:rPr>
        <w:t>8</w:t>
      </w:r>
      <w:r>
        <w:rPr>
          <w:rFonts w:hint="eastAsia" w:ascii="宋体" w:hAnsi="宋体"/>
          <w:b/>
          <w:spacing w:val="-6"/>
          <w:szCs w:val="21"/>
        </w:rPr>
        <w:t>.验收</w:t>
      </w:r>
    </w:p>
    <w:p>
      <w:pPr>
        <w:tabs>
          <w:tab w:val="left" w:pos="0"/>
        </w:tabs>
        <w:spacing w:line="360" w:lineRule="auto"/>
        <w:ind w:right="198" w:firstLine="297" w:firstLineChars="150"/>
        <w:rPr>
          <w:rFonts w:ascii="宋体" w:hAnsi="宋体"/>
          <w:spacing w:val="-6"/>
          <w:szCs w:val="21"/>
        </w:rPr>
      </w:pPr>
      <w:r>
        <w:rPr>
          <w:rFonts w:hint="eastAsia" w:ascii="宋体" w:hAnsi="宋体"/>
          <w:spacing w:val="-6"/>
          <w:szCs w:val="21"/>
        </w:rPr>
        <w:t>货物到达最终目的地后，经检验合格后由甲方签署收货证明。若货物存在不符合规定的技术要求的情况，且经乙方最终修改后仍不能满足时，甲方有拒绝接受货物的权利。</w:t>
      </w:r>
    </w:p>
    <w:p>
      <w:pPr>
        <w:tabs>
          <w:tab w:val="left" w:pos="0"/>
        </w:tabs>
        <w:spacing w:line="360" w:lineRule="auto"/>
        <w:ind w:right="198"/>
        <w:rPr>
          <w:rFonts w:ascii="宋体" w:hAnsi="宋体"/>
          <w:b/>
          <w:spacing w:val="-6"/>
          <w:szCs w:val="21"/>
        </w:rPr>
      </w:pPr>
      <w:r>
        <w:rPr>
          <w:rFonts w:hint="eastAsia" w:ascii="宋体" w:hAnsi="宋体"/>
          <w:b/>
          <w:spacing w:val="-6"/>
          <w:szCs w:val="21"/>
          <w:lang w:val="en-US" w:eastAsia="zh-CN"/>
        </w:rPr>
        <w:t>9</w:t>
      </w:r>
      <w:r>
        <w:rPr>
          <w:rFonts w:hint="eastAsia" w:ascii="宋体" w:hAnsi="宋体"/>
          <w:b/>
          <w:spacing w:val="-6"/>
          <w:szCs w:val="21"/>
        </w:rPr>
        <w:t>. 违约责任</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9</w:t>
      </w:r>
      <w:r>
        <w:rPr>
          <w:rFonts w:hint="eastAsia" w:ascii="宋体" w:hAnsi="宋体"/>
          <w:spacing w:val="-6"/>
          <w:szCs w:val="21"/>
        </w:rPr>
        <w:t>.1 除不可抗力外，如乙方发生不能按期交货或提供服务，甲方发生中途退货、质量不符等情况，按下列规定赔偿：</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9</w:t>
      </w:r>
      <w:r>
        <w:rPr>
          <w:rFonts w:hint="eastAsia" w:ascii="宋体" w:hAnsi="宋体"/>
          <w:spacing w:val="-6"/>
          <w:szCs w:val="21"/>
        </w:rPr>
        <w:t>.1.1 乙方逾期交付产品，应向甲方交纳误期违约金，每延误一天违约金按合同总金额的0.5%计收，如果超出合同规定期限15天不能供货，则甲方可以终止合同，除收取违约金外并收取合同总价20%的赔偿款。</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lang w:val="en-US" w:eastAsia="zh-CN"/>
        </w:rPr>
        <w:t>9</w:t>
      </w:r>
      <w:r>
        <w:rPr>
          <w:rFonts w:hint="eastAsia" w:ascii="宋体" w:hAnsi="宋体"/>
          <w:spacing w:val="-6"/>
          <w:szCs w:val="21"/>
        </w:rPr>
        <w:t>.1.2 甲方</w:t>
      </w:r>
      <w:r>
        <w:rPr>
          <w:rFonts w:hint="eastAsia" w:ascii="宋体" w:hAnsi="宋体"/>
          <w:spacing w:val="-6"/>
          <w:szCs w:val="21"/>
          <w:lang w:val="en-US" w:eastAsia="zh-CN"/>
        </w:rPr>
        <w:t>无合理理由</w:t>
      </w:r>
      <w:r>
        <w:rPr>
          <w:rFonts w:hint="eastAsia" w:ascii="宋体" w:hAnsi="宋体"/>
          <w:spacing w:val="-6"/>
          <w:szCs w:val="21"/>
        </w:rPr>
        <w:t>逾期支付货款，应向乙方交纳误期违约金，每延误一天违约金按合同总金额的0.5%计收，如果超出合同规定期限15天不能供货，则乙方可以终止合同，除收取违约金外并收取合同总价20%的赔偿款。</w:t>
      </w:r>
    </w:p>
    <w:p>
      <w:pPr>
        <w:tabs>
          <w:tab w:val="left" w:pos="0"/>
        </w:tabs>
        <w:spacing w:line="360" w:lineRule="auto"/>
        <w:ind w:right="198" w:firstLine="396" w:firstLineChars="200"/>
        <w:rPr>
          <w:rFonts w:hint="eastAsia" w:ascii="宋体" w:hAnsi="宋体"/>
          <w:spacing w:val="-6"/>
          <w:szCs w:val="21"/>
          <w:highlight w:val="yellow"/>
        </w:rPr>
      </w:pPr>
      <w:r>
        <w:rPr>
          <w:rFonts w:hint="eastAsia" w:ascii="宋体" w:hAnsi="宋体"/>
          <w:spacing w:val="-6"/>
          <w:szCs w:val="21"/>
          <w:lang w:val="en-US" w:eastAsia="zh-CN"/>
        </w:rPr>
        <w:t>9</w:t>
      </w:r>
      <w:r>
        <w:rPr>
          <w:rFonts w:hint="eastAsia" w:ascii="宋体" w:hAnsi="宋体"/>
          <w:spacing w:val="-6"/>
          <w:szCs w:val="21"/>
        </w:rPr>
        <w:t>.2 乙方提供产品质量不合格的，乙方应无条件在10日内更换，逾期未更换，甲方有权解除合同。并要求乙方承担全部损失。若造成人员伤亡，乙方承担全部责任。</w:t>
      </w:r>
    </w:p>
    <w:p>
      <w:pPr>
        <w:tabs>
          <w:tab w:val="left" w:pos="0"/>
        </w:tabs>
        <w:spacing w:line="360" w:lineRule="auto"/>
        <w:ind w:right="198" w:firstLine="480" w:firstLineChars="200"/>
        <w:rPr>
          <w:rFonts w:hint="eastAsia" w:ascii="宋体" w:hAnsi="宋体"/>
          <w:spacing w:val="-6"/>
          <w:szCs w:val="21"/>
          <w:highlight w:val="yellow"/>
        </w:rPr>
      </w:pPr>
      <w:r>
        <w:rPr>
          <w:rFonts w:hint="eastAsia" w:ascii="宋体" w:hAnsi="宋体" w:cs="宋体"/>
          <w:kern w:val="2"/>
          <w:sz w:val="24"/>
          <w:szCs w:val="24"/>
          <w:highlight w:val="yellow"/>
          <w:lang w:val="en-US" w:eastAsia="zh-CN" w:bidi="ar"/>
        </w:rPr>
        <w:t>9.3</w:t>
      </w:r>
      <w:r>
        <w:rPr>
          <w:rFonts w:hint="eastAsia" w:ascii="宋体" w:hAnsi="宋体" w:eastAsia="宋体" w:cs="宋体"/>
          <w:kern w:val="2"/>
          <w:sz w:val="24"/>
          <w:szCs w:val="24"/>
          <w:highlight w:val="yellow"/>
          <w:lang w:val="en-US" w:eastAsia="zh-CN" w:bidi="ar"/>
        </w:rPr>
        <w:t xml:space="preserve"> 任何一方违反本协议项下义务的，则守约方有权向违约方发出书面违约通知单，违约方应按照守约方违约通知单的要求纠正其违约行为，并就其违约行为给守约方造成的损失承担赔偿责任。</w:t>
      </w:r>
    </w:p>
    <w:p>
      <w:pPr>
        <w:tabs>
          <w:tab w:val="left" w:pos="0"/>
        </w:tabs>
        <w:spacing w:line="360" w:lineRule="auto"/>
        <w:ind w:right="198"/>
        <w:rPr>
          <w:rFonts w:ascii="宋体" w:hAnsi="宋体"/>
          <w:b/>
          <w:spacing w:val="-6"/>
          <w:szCs w:val="21"/>
        </w:rPr>
      </w:pPr>
      <w:r>
        <w:rPr>
          <w:rFonts w:hint="eastAsia" w:ascii="宋体" w:hAnsi="宋体"/>
          <w:b/>
          <w:spacing w:val="-6"/>
          <w:szCs w:val="21"/>
          <w:lang w:val="en-US" w:eastAsia="zh-CN"/>
        </w:rPr>
        <w:t>10</w:t>
      </w:r>
      <w:r>
        <w:rPr>
          <w:rFonts w:hint="eastAsia" w:ascii="宋体" w:hAnsi="宋体"/>
          <w:b/>
          <w:spacing w:val="-6"/>
          <w:szCs w:val="21"/>
        </w:rPr>
        <w:t>.不可抗力</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10</w:t>
      </w:r>
      <w:r>
        <w:rPr>
          <w:rFonts w:hint="eastAsia" w:ascii="宋体" w:hAnsi="宋体"/>
          <w:szCs w:val="21"/>
        </w:rPr>
        <w:t>.1不可抗力指下列事件：战争、动乱、瘟疫、严重火灾、洪水、地震、风暴或其他自然灾害，以及本合同各方不可预见、不可防止并不能避免或克服的一切其他事件。</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10</w:t>
      </w:r>
      <w:r>
        <w:rPr>
          <w:rFonts w:hint="eastAsia" w:ascii="宋体" w:hAnsi="宋体"/>
          <w:szCs w:val="21"/>
        </w:rPr>
        <w:t>.2任何一方因不可抗力不能履行本合同规定的全部或部分义务，该方应尽快通知另一方，并须在不可抗力发生后三日内以书面形式向另一方提供详细情况报告及不可抗力对履行本合同的影响程度的说明。</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10</w:t>
      </w:r>
      <w:r>
        <w:rPr>
          <w:rFonts w:hint="eastAsia" w:ascii="宋体" w:hAnsi="宋体"/>
          <w:szCs w:val="21"/>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10</w:t>
      </w:r>
      <w:r>
        <w:rPr>
          <w:rFonts w:hint="eastAsia" w:ascii="宋体" w:hAnsi="宋体"/>
          <w:szCs w:val="21"/>
        </w:rPr>
        <w:t>.4合同各方应根据不可抗力对本合同履行的影响程度，协商确定是否终止本合同，或是继续履行本合同。</w:t>
      </w:r>
    </w:p>
    <w:p>
      <w:pPr>
        <w:pStyle w:val="20"/>
        <w:snapToGrid w:val="0"/>
        <w:spacing w:before="0" w:after="0" w:line="400" w:lineRule="exact"/>
        <w:ind w:left="426" w:hanging="426" w:hangingChars="202"/>
        <w:rPr>
          <w:b/>
          <w:szCs w:val="21"/>
        </w:rPr>
      </w:pPr>
      <w:bookmarkStart w:id="9" w:name="_Toc169678542"/>
      <w:bookmarkStart w:id="10" w:name="_Toc169778512"/>
      <w:bookmarkStart w:id="11" w:name="_Toc168885778"/>
      <w:bookmarkStart w:id="12" w:name="_Toc169514036"/>
      <w:bookmarkStart w:id="13" w:name="_Toc168885590"/>
      <w:r>
        <w:rPr>
          <w:rFonts w:hint="eastAsia"/>
          <w:b/>
          <w:szCs w:val="21"/>
          <w:lang w:val="en-US" w:eastAsia="zh-CN"/>
        </w:rPr>
        <w:t>11</w:t>
      </w:r>
      <w:r>
        <w:rPr>
          <w:rFonts w:hint="eastAsia"/>
          <w:b/>
          <w:szCs w:val="21"/>
        </w:rPr>
        <w:t>.合同的终止</w:t>
      </w:r>
      <w:bookmarkEnd w:id="9"/>
      <w:bookmarkEnd w:id="10"/>
      <w:bookmarkEnd w:id="11"/>
      <w:bookmarkEnd w:id="12"/>
      <w:bookmarkEnd w:id="13"/>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11</w:t>
      </w:r>
      <w:r>
        <w:rPr>
          <w:rFonts w:hint="eastAsia" w:ascii="宋体" w:hAnsi="宋体"/>
          <w:szCs w:val="21"/>
        </w:rPr>
        <w:t>.1本合同因下列原因而终止：</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lang w:val="en-US" w:eastAsia="zh-CN"/>
        </w:rPr>
        <w:t>11</w:t>
      </w:r>
      <w:r>
        <w:rPr>
          <w:rFonts w:hint="eastAsia" w:ascii="宋体" w:hAnsi="宋体"/>
          <w:color w:val="000000"/>
          <w:szCs w:val="21"/>
        </w:rPr>
        <w:t>.1.1本合同正常履行完毕；</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lang w:val="en-US" w:eastAsia="zh-CN"/>
        </w:rPr>
        <w:t>11</w:t>
      </w:r>
      <w:r>
        <w:rPr>
          <w:rFonts w:hint="eastAsia" w:ascii="宋体" w:hAnsi="宋体"/>
          <w:color w:val="000000"/>
          <w:szCs w:val="21"/>
        </w:rPr>
        <w:t>.1.2合同双方协议终止本合同的履行；</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lang w:val="en-US" w:eastAsia="zh-CN"/>
        </w:rPr>
        <w:t>11</w:t>
      </w:r>
      <w:r>
        <w:rPr>
          <w:rFonts w:hint="eastAsia" w:ascii="宋体" w:hAnsi="宋体"/>
          <w:color w:val="000000"/>
          <w:szCs w:val="21"/>
        </w:rPr>
        <w:t>.1.3不可抗力事件导致本合同无法履行或履行不必要；</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lang w:val="en-US" w:eastAsia="zh-CN"/>
        </w:rPr>
        <w:t>11</w:t>
      </w:r>
      <w:r>
        <w:rPr>
          <w:rFonts w:hint="eastAsia" w:ascii="宋体" w:hAnsi="宋体"/>
          <w:color w:val="000000"/>
          <w:szCs w:val="21"/>
        </w:rPr>
        <w:t>.1.4任何一方行使解除权，解除本合同。</w:t>
      </w:r>
    </w:p>
    <w:p>
      <w:pPr>
        <w:adjustRightInd w:val="0"/>
        <w:snapToGrid w:val="0"/>
        <w:spacing w:line="400" w:lineRule="exact"/>
        <w:ind w:firstLine="420" w:firstLineChars="200"/>
        <w:rPr>
          <w:rFonts w:ascii="宋体" w:hAnsi="宋体"/>
          <w:szCs w:val="21"/>
        </w:rPr>
      </w:pPr>
      <w:r>
        <w:rPr>
          <w:rFonts w:hint="eastAsia" w:ascii="宋体" w:hAnsi="宋体"/>
          <w:color w:val="000000"/>
          <w:szCs w:val="21"/>
          <w:lang w:val="en-US" w:eastAsia="zh-CN"/>
        </w:rPr>
        <w:t>11</w:t>
      </w:r>
      <w:r>
        <w:rPr>
          <w:rFonts w:hint="eastAsia" w:ascii="宋体" w:hAnsi="宋体"/>
          <w:szCs w:val="21"/>
        </w:rPr>
        <w:t>.1.5对本合同终止有过错的一方应赔偿另一方因合同终止而受到的损失。对合同终止双方均无过错的，则各自承担所受到的损失。</w:t>
      </w:r>
    </w:p>
    <w:p>
      <w:pPr>
        <w:pStyle w:val="20"/>
        <w:snapToGrid w:val="0"/>
        <w:spacing w:before="0" w:after="0" w:line="400" w:lineRule="exact"/>
        <w:ind w:left="426" w:hanging="426" w:hangingChars="202"/>
        <w:rPr>
          <w:b/>
          <w:szCs w:val="21"/>
        </w:rPr>
      </w:pPr>
      <w:bookmarkStart w:id="14" w:name="_Toc169678544"/>
      <w:bookmarkStart w:id="15" w:name="_Toc169514038"/>
      <w:bookmarkStart w:id="16" w:name="_Toc168885592"/>
      <w:bookmarkStart w:id="17" w:name="_Toc169778514"/>
      <w:bookmarkStart w:id="18" w:name="_Toc168885780"/>
      <w:r>
        <w:rPr>
          <w:rFonts w:hint="eastAsia"/>
          <w:b/>
          <w:szCs w:val="21"/>
        </w:rPr>
        <w:t>1</w:t>
      </w:r>
      <w:r>
        <w:rPr>
          <w:rFonts w:hint="eastAsia"/>
          <w:b/>
          <w:szCs w:val="21"/>
          <w:lang w:val="en-US" w:eastAsia="zh-CN"/>
        </w:rPr>
        <w:t>2</w:t>
      </w:r>
      <w:r>
        <w:rPr>
          <w:rFonts w:hint="eastAsia"/>
          <w:b/>
          <w:szCs w:val="21"/>
        </w:rPr>
        <w:t>.争议的解决</w:t>
      </w:r>
      <w:bookmarkEnd w:id="14"/>
      <w:bookmarkEnd w:id="15"/>
      <w:bookmarkEnd w:id="16"/>
      <w:bookmarkEnd w:id="17"/>
      <w:bookmarkEnd w:id="18"/>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.1合同双方应通过友好协商解决因解释﹑执行本合同所发生的和本合同有关的一切争议。如果经协商不能达成协议，则双方同意在甲方住所地有管辖权的人民法院提起诉讼。</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.2在诉讼期间，除了必须在诉讼过程中进行解决的那部分问题外，合同其余部分应继续履行。</w:t>
      </w:r>
    </w:p>
    <w:p>
      <w:pPr>
        <w:pStyle w:val="20"/>
        <w:snapToGrid w:val="0"/>
        <w:spacing w:before="0" w:after="0" w:line="400" w:lineRule="exact"/>
        <w:ind w:left="426" w:hanging="426" w:hangingChars="202"/>
        <w:rPr>
          <w:b/>
          <w:szCs w:val="21"/>
        </w:rPr>
      </w:pPr>
      <w:bookmarkStart w:id="19" w:name="_Toc169514039"/>
      <w:bookmarkStart w:id="20" w:name="_Toc168885593"/>
      <w:bookmarkStart w:id="21" w:name="_Toc168885781"/>
      <w:bookmarkStart w:id="22" w:name="_Toc169778515"/>
      <w:bookmarkStart w:id="23" w:name="_Toc169678545"/>
      <w:r>
        <w:rPr>
          <w:rFonts w:hint="eastAsia"/>
          <w:b/>
          <w:szCs w:val="21"/>
        </w:rPr>
        <w:t>1</w:t>
      </w:r>
      <w:r>
        <w:rPr>
          <w:rFonts w:hint="eastAsia"/>
          <w:b/>
          <w:szCs w:val="21"/>
          <w:lang w:val="en-US" w:eastAsia="zh-CN"/>
        </w:rPr>
        <w:t>3</w:t>
      </w:r>
      <w:r>
        <w:rPr>
          <w:rFonts w:hint="eastAsia"/>
          <w:b/>
          <w:szCs w:val="21"/>
        </w:rPr>
        <w:t>.合同的补充、修改和变更</w:t>
      </w:r>
      <w:bookmarkEnd w:id="19"/>
      <w:bookmarkEnd w:id="20"/>
      <w:bookmarkEnd w:id="21"/>
      <w:bookmarkEnd w:id="22"/>
      <w:bookmarkEnd w:id="23"/>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.1双方协商一致，可以对本合同进行补充、修改或变更。</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.2对本合同的任何补充、修改或变更必须以书面形式进行。</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.3双方签订的补充协议以及修改或变更的条款与本合同具有同等法律效力。</w:t>
      </w:r>
    </w:p>
    <w:p>
      <w:pPr>
        <w:pStyle w:val="20"/>
        <w:snapToGrid w:val="0"/>
        <w:spacing w:before="0" w:after="0" w:line="400" w:lineRule="exact"/>
        <w:ind w:left="426" w:hanging="426" w:hangingChars="202"/>
        <w:rPr>
          <w:b/>
          <w:szCs w:val="21"/>
        </w:rPr>
      </w:pPr>
      <w:bookmarkStart w:id="24" w:name="_Toc168885782"/>
      <w:bookmarkStart w:id="25" w:name="_Toc169778516"/>
      <w:bookmarkStart w:id="26" w:name="_Toc168885594"/>
      <w:bookmarkStart w:id="27" w:name="_Toc169514040"/>
      <w:bookmarkStart w:id="28" w:name="_Toc169678546"/>
      <w:r>
        <w:rPr>
          <w:rFonts w:hint="eastAsia"/>
          <w:b/>
          <w:szCs w:val="21"/>
        </w:rPr>
        <w:t>1</w:t>
      </w:r>
      <w:r>
        <w:rPr>
          <w:rFonts w:hint="eastAsia"/>
          <w:b/>
          <w:szCs w:val="21"/>
          <w:lang w:val="en-US" w:eastAsia="zh-CN"/>
        </w:rPr>
        <w:t>4</w:t>
      </w:r>
      <w:r>
        <w:rPr>
          <w:rFonts w:hint="eastAsia"/>
          <w:b/>
          <w:szCs w:val="21"/>
        </w:rPr>
        <w:t>.合同的生效</w:t>
      </w:r>
      <w:bookmarkEnd w:id="24"/>
      <w:bookmarkEnd w:id="25"/>
      <w:bookmarkEnd w:id="26"/>
      <w:bookmarkEnd w:id="27"/>
      <w:bookmarkEnd w:id="28"/>
    </w:p>
    <w:p>
      <w:pPr>
        <w:pStyle w:val="20"/>
        <w:snapToGrid w:val="0"/>
        <w:spacing w:before="0" w:after="0" w:line="400" w:lineRule="exact"/>
        <w:ind w:left="426" w:hanging="424" w:hangingChars="202"/>
        <w:rPr>
          <w:rFonts w:hint="eastAsia" w:ascii="宋体" w:hAnsi="宋体"/>
          <w:szCs w:val="21"/>
        </w:rPr>
      </w:pPr>
      <w:r>
        <w:rPr>
          <w:rFonts w:hint="eastAsia" w:ascii="宋体" w:hAnsi="宋体"/>
          <w:szCs w:val="21"/>
        </w:rPr>
        <w:t>本合同</w:t>
      </w:r>
      <w:bookmarkStart w:id="29" w:name="_Toc168885783"/>
      <w:bookmarkStart w:id="30" w:name="_Toc169778517"/>
      <w:bookmarkStart w:id="31" w:name="_Toc169678547"/>
      <w:bookmarkStart w:id="32" w:name="_Toc168885595"/>
      <w:bookmarkStart w:id="33" w:name="_Toc169514041"/>
      <w:r>
        <w:rPr>
          <w:rFonts w:hint="eastAsia" w:ascii="宋体" w:hAnsi="宋体"/>
          <w:szCs w:val="21"/>
        </w:rPr>
        <w:t>自双方法定代表人或者委托代理人签字或盖章，并加盖有效公章/合同章后生效。</w:t>
      </w:r>
    </w:p>
    <w:p>
      <w:pPr>
        <w:pStyle w:val="20"/>
        <w:snapToGrid w:val="0"/>
        <w:spacing w:before="0" w:after="0" w:line="400" w:lineRule="exact"/>
        <w:ind w:left="426" w:hanging="426" w:hangingChars="202"/>
        <w:rPr>
          <w:b/>
          <w:szCs w:val="21"/>
        </w:rPr>
      </w:pPr>
      <w:r>
        <w:rPr>
          <w:rFonts w:hint="eastAsia"/>
          <w:b/>
          <w:szCs w:val="21"/>
        </w:rPr>
        <w:t>1</w:t>
      </w:r>
      <w:r>
        <w:rPr>
          <w:rFonts w:hint="eastAsia"/>
          <w:b/>
          <w:szCs w:val="21"/>
          <w:lang w:val="en-US" w:eastAsia="zh-CN"/>
        </w:rPr>
        <w:t>5</w:t>
      </w:r>
      <w:r>
        <w:rPr>
          <w:rFonts w:hint="eastAsia"/>
          <w:b/>
          <w:szCs w:val="21"/>
        </w:rPr>
        <w:t>.其它约定事项</w:t>
      </w:r>
      <w:bookmarkEnd w:id="29"/>
      <w:bookmarkEnd w:id="30"/>
      <w:bookmarkEnd w:id="31"/>
      <w:bookmarkEnd w:id="32"/>
      <w:bookmarkEnd w:id="33"/>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.1本合同中的附件均为本合同不可分割的部分，与本合同具有相同的法律效力。</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.2一方当事人未经另一方书面同意，不得将其在合同项下的权利和义务全部或部分转让给第三人。</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.3本合同一式五份，甲方执三份，乙方执二份，具有同等法律效力。</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.4合同的组成</w:t>
      </w:r>
    </w:p>
    <w:p>
      <w:pPr>
        <w:adjustRightInd w:val="0"/>
        <w:snapToGrid w:val="0"/>
        <w:spacing w:line="400" w:lineRule="exact"/>
        <w:ind w:firstLine="420" w:firstLineChars="200"/>
        <w:rPr>
          <w:rFonts w:ascii="宋体" w:hAnsi="宋体"/>
          <w:szCs w:val="21"/>
        </w:rPr>
      </w:pPr>
      <w:r>
        <w:rPr>
          <w:rFonts w:hint="eastAsia" w:ascii="宋体" w:hAnsi="宋体"/>
          <w:szCs w:val="21"/>
        </w:rPr>
        <w:t>1）本合同的补充协议（如有）；</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2）本合同文本及附件（廉洁自律承诺书</w:t>
      </w:r>
      <w:r>
        <w:rPr>
          <w:rFonts w:hint="eastAsia" w:ascii="宋体" w:hAnsi="宋体"/>
          <w:color w:val="000000"/>
          <w:szCs w:val="21"/>
          <w:lang w:eastAsia="zh-CN"/>
        </w:rPr>
        <w:t>、</w:t>
      </w:r>
      <w:r>
        <w:rPr>
          <w:rFonts w:hint="eastAsia" w:ascii="宋体" w:hAnsi="宋体"/>
          <w:spacing w:val="-6"/>
          <w:sz w:val="21"/>
          <w:szCs w:val="21"/>
          <w:lang w:val="en-US" w:eastAsia="zh-CN"/>
        </w:rPr>
        <w:t>健康码闸机增购(疫情防控需要）项目价格清单）</w:t>
      </w:r>
      <w:r>
        <w:rPr>
          <w:rFonts w:hint="eastAsia" w:ascii="宋体" w:hAnsi="宋体"/>
          <w:color w:val="000000"/>
          <w:szCs w:val="21"/>
        </w:rPr>
        <w:t>；</w:t>
      </w:r>
    </w:p>
    <w:p>
      <w:pPr>
        <w:adjustRightInd w:val="0"/>
        <w:snapToGrid w:val="0"/>
        <w:spacing w:line="400" w:lineRule="exact"/>
        <w:ind w:firstLine="420" w:firstLineChars="200"/>
        <w:rPr>
          <w:rFonts w:ascii="宋体" w:hAnsi="宋体"/>
          <w:szCs w:val="21"/>
        </w:rPr>
      </w:pPr>
      <w:r>
        <w:rPr>
          <w:rFonts w:hint="eastAsia" w:ascii="宋体" w:hAnsi="宋体"/>
          <w:szCs w:val="21"/>
        </w:rPr>
        <w:t>3）中标通知书；</w:t>
      </w:r>
    </w:p>
    <w:p>
      <w:pPr>
        <w:adjustRightInd w:val="0"/>
        <w:snapToGrid w:val="0"/>
        <w:spacing w:line="400" w:lineRule="exact"/>
        <w:ind w:firstLine="420" w:firstLineChars="200"/>
        <w:rPr>
          <w:rFonts w:ascii="宋体" w:hAnsi="宋体"/>
          <w:szCs w:val="21"/>
        </w:rPr>
      </w:pPr>
      <w:r>
        <w:rPr>
          <w:rFonts w:hint="eastAsia" w:ascii="宋体" w:hAnsi="宋体"/>
          <w:szCs w:val="21"/>
        </w:rPr>
        <w:t>4）报价文件；</w:t>
      </w:r>
    </w:p>
    <w:p>
      <w:pPr>
        <w:adjustRightInd w:val="0"/>
        <w:snapToGrid w:val="0"/>
        <w:spacing w:line="400" w:lineRule="exact"/>
        <w:ind w:firstLine="420" w:firstLineChars="200"/>
        <w:rPr>
          <w:rFonts w:ascii="宋体" w:hAnsi="宋体"/>
          <w:szCs w:val="21"/>
        </w:rPr>
      </w:pPr>
      <w:r>
        <w:rPr>
          <w:rFonts w:hint="eastAsia" w:ascii="宋体" w:hAnsi="宋体"/>
          <w:szCs w:val="21"/>
        </w:rPr>
        <w:t>5）询价文件。</w:t>
      </w:r>
    </w:p>
    <w:p>
      <w:pPr>
        <w:adjustRightInd w:val="0"/>
        <w:snapToGrid w:val="0"/>
        <w:spacing w:line="400" w:lineRule="exact"/>
        <w:ind w:firstLine="420" w:firstLineChars="200"/>
        <w:rPr>
          <w:rFonts w:ascii="宋体" w:hAnsi="宋体"/>
          <w:szCs w:val="21"/>
        </w:rPr>
      </w:pPr>
      <w:r>
        <w:rPr>
          <w:rFonts w:hint="eastAsia" w:ascii="宋体" w:hAnsi="宋体"/>
          <w:szCs w:val="21"/>
        </w:rPr>
        <w:t>上述文件资料内容如有不一致的，以上列排列顺序做出解释。</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甲方：                     </w:t>
      </w:r>
      <w:r>
        <w:rPr>
          <w:rFonts w:hint="eastAsia" w:ascii="宋体" w:hAnsi="宋体"/>
          <w:szCs w:val="21"/>
        </w:rPr>
        <w:tab/>
      </w:r>
      <w:r>
        <w:rPr>
          <w:rFonts w:hint="eastAsia" w:ascii="宋体" w:hAnsi="宋体"/>
          <w:szCs w:val="21"/>
        </w:rPr>
        <w:t xml:space="preserve">                乙方：</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 xml:space="preserve">单位名称（公章）                  </w:t>
      </w:r>
      <w:r>
        <w:rPr>
          <w:rFonts w:hint="eastAsia" w:ascii="宋体" w:hAnsi="宋体"/>
          <w:szCs w:val="21"/>
        </w:rPr>
        <w:tab/>
      </w:r>
      <w:r>
        <w:rPr>
          <w:rFonts w:hint="eastAsia" w:ascii="宋体" w:hAnsi="宋体"/>
          <w:szCs w:val="21"/>
        </w:rPr>
        <w:t>单位名称（公章）</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 xml:space="preserve">法定代表人：               </w:t>
      </w:r>
      <w:r>
        <w:rPr>
          <w:rFonts w:hint="eastAsia" w:ascii="宋体" w:hAnsi="宋体"/>
          <w:szCs w:val="21"/>
        </w:rPr>
        <w:tab/>
      </w:r>
      <w:r>
        <w:rPr>
          <w:rFonts w:hint="eastAsia" w:ascii="宋体" w:hAnsi="宋体"/>
          <w:szCs w:val="21"/>
        </w:rPr>
        <w:t xml:space="preserve">法定代表人：  </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授权代表：</w:t>
      </w:r>
      <w:r>
        <w:rPr>
          <w:rFonts w:hint="eastAsia" w:ascii="宋体" w:hAnsi="宋体"/>
          <w:szCs w:val="21"/>
        </w:rPr>
        <w:tab/>
      </w:r>
      <w:r>
        <w:rPr>
          <w:rFonts w:hint="eastAsia" w:ascii="宋体" w:hAnsi="宋体"/>
          <w:szCs w:val="21"/>
        </w:rPr>
        <w:t xml:space="preserve">授权代表： </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 xml:space="preserve">签约日期：                      </w:t>
      </w:r>
      <w:r>
        <w:rPr>
          <w:rFonts w:hint="eastAsia" w:ascii="宋体" w:hAnsi="宋体"/>
          <w:szCs w:val="21"/>
        </w:rPr>
        <w:tab/>
      </w:r>
      <w:r>
        <w:rPr>
          <w:rFonts w:hint="eastAsia" w:ascii="宋体" w:hAnsi="宋体"/>
          <w:szCs w:val="21"/>
        </w:rPr>
        <w:t xml:space="preserve">        签约日期：</w:t>
      </w:r>
    </w:p>
    <w:p>
      <w:pPr>
        <w:pStyle w:val="2"/>
        <w:ind w:firstLine="0" w:firstLineChars="0"/>
        <w:rPr>
          <w:rFonts w:hint="eastAsia" w:ascii="宋体" w:hAnsi="宋体"/>
          <w:szCs w:val="21"/>
          <w:lang w:val="en-US" w:eastAsia="zh-CN"/>
        </w:rPr>
      </w:pPr>
    </w:p>
    <w:p>
      <w:pPr>
        <w:pStyle w:val="2"/>
        <w:ind w:firstLine="0" w:firstLineChars="0"/>
        <w:rPr>
          <w:rFonts w:hint="eastAsia" w:ascii="宋体" w:hAnsi="宋体"/>
          <w:szCs w:val="21"/>
          <w:lang w:val="en-US" w:eastAsia="zh-CN"/>
        </w:rPr>
      </w:pPr>
    </w:p>
    <w:p>
      <w:pPr>
        <w:pStyle w:val="2"/>
        <w:ind w:firstLine="0" w:firstLineChars="0"/>
        <w:rPr>
          <w:rFonts w:hint="eastAsia" w:ascii="宋体" w:hAnsi="宋体"/>
          <w:szCs w:val="21"/>
          <w:lang w:val="en-US" w:eastAsia="zh-CN"/>
        </w:rPr>
      </w:pPr>
    </w:p>
    <w:p>
      <w:pPr>
        <w:pStyle w:val="2"/>
        <w:ind w:firstLine="0" w:firstLineChars="0"/>
        <w:rPr>
          <w:rFonts w:hint="eastAsia" w:ascii="宋体" w:hAnsi="宋体"/>
          <w:szCs w:val="21"/>
          <w:lang w:val="en-US" w:eastAsia="zh-CN"/>
        </w:rPr>
      </w:pPr>
    </w:p>
    <w:p>
      <w:pPr>
        <w:pStyle w:val="2"/>
        <w:ind w:firstLine="0" w:firstLineChars="0"/>
        <w:rPr>
          <w:rFonts w:hint="eastAsia" w:ascii="宋体" w:hAnsi="宋体"/>
          <w:szCs w:val="21"/>
          <w:lang w:val="en-US" w:eastAsia="zh-CN"/>
        </w:rPr>
      </w:pPr>
    </w:p>
    <w:p>
      <w:pPr>
        <w:pStyle w:val="2"/>
        <w:ind w:firstLine="0" w:firstLineChars="0"/>
        <w:rPr>
          <w:rFonts w:hint="eastAsia" w:ascii="宋体" w:hAnsi="宋体"/>
          <w:szCs w:val="21"/>
          <w:lang w:val="en-US" w:eastAsia="zh-CN"/>
        </w:rPr>
      </w:pPr>
    </w:p>
    <w:p>
      <w:pPr>
        <w:pStyle w:val="2"/>
        <w:ind w:firstLine="0" w:firstLineChars="0"/>
        <w:jc w:val="left"/>
        <w:rPr>
          <w:rFonts w:hint="eastAsia" w:ascii="宋体" w:hAnsi="宋体"/>
          <w:szCs w:val="21"/>
          <w:lang w:val="en-US" w:eastAsia="zh-CN"/>
        </w:rPr>
      </w:pPr>
      <w:r>
        <w:rPr>
          <w:rFonts w:hint="eastAsia" w:ascii="宋体" w:hAnsi="宋体"/>
          <w:szCs w:val="21"/>
          <w:lang w:val="en-US" w:eastAsia="zh-CN"/>
        </w:rPr>
        <w:t>附件1</w:t>
      </w:r>
    </w:p>
    <w:p>
      <w:pPr>
        <w:pStyle w:val="5"/>
        <w:spacing w:before="0" w:after="0" w:line="360" w:lineRule="auto"/>
        <w:jc w:val="center"/>
        <w:rPr>
          <w:b w:val="0"/>
        </w:rPr>
      </w:pPr>
      <w:bookmarkStart w:id="34" w:name="_Toc480966560"/>
      <w:bookmarkStart w:id="35" w:name="_Toc524800056"/>
      <w:bookmarkStart w:id="36" w:name="_Toc525633234"/>
      <w:r>
        <w:rPr>
          <w:rFonts w:hint="eastAsia"/>
        </w:rPr>
        <w:t>廉洁自律承诺书</w:t>
      </w:r>
      <w:bookmarkEnd w:id="34"/>
      <w:bookmarkEnd w:id="35"/>
      <w:bookmarkEnd w:id="36"/>
    </w:p>
    <w:p>
      <w:pPr>
        <w:pStyle w:val="21"/>
        <w:adjustRightInd w:val="0"/>
        <w:snapToGrid w:val="0"/>
        <w:spacing w:line="500" w:lineRule="exact"/>
        <w:ind w:firstLine="0" w:firstLineChars="0"/>
        <w:rPr>
          <w:rFonts w:ascii="宋体"/>
          <w:sz w:val="24"/>
          <w:szCs w:val="24"/>
        </w:rPr>
      </w:pPr>
      <w:r>
        <w:rPr>
          <w:rFonts w:hint="eastAsia" w:ascii="宋体" w:hAnsi="宋体"/>
          <w:sz w:val="24"/>
          <w:szCs w:val="24"/>
        </w:rPr>
        <w:t>温州机场集团有限公司：</w:t>
      </w:r>
    </w:p>
    <w:p>
      <w:pPr>
        <w:pStyle w:val="21"/>
        <w:adjustRightInd w:val="0"/>
        <w:snapToGrid w:val="0"/>
        <w:spacing w:line="500" w:lineRule="exact"/>
        <w:ind w:firstLine="480"/>
        <w:rPr>
          <w:rFonts w:ascii="宋体"/>
          <w:sz w:val="24"/>
          <w:szCs w:val="24"/>
        </w:rPr>
      </w:pPr>
      <w:r>
        <w:rPr>
          <w:rFonts w:hint="eastAsia" w:ascii="宋体" w:hAnsi="宋体"/>
          <w:sz w:val="24"/>
          <w:szCs w:val="24"/>
        </w:rPr>
        <w:t>我单位响应贵公司项目招标（竞争性谈判）要求，参加项目投标（竞争性谈判）。在投标过程中及中标后，我们将严格遵守国家法律法规要求，并郑重承诺：</w:t>
      </w:r>
    </w:p>
    <w:p>
      <w:pPr>
        <w:pStyle w:val="21"/>
        <w:adjustRightInd w:val="0"/>
        <w:snapToGrid w:val="0"/>
        <w:spacing w:line="500" w:lineRule="exact"/>
        <w:ind w:firstLine="480"/>
        <w:rPr>
          <w:rFonts w:ascii="宋体"/>
          <w:sz w:val="24"/>
          <w:szCs w:val="24"/>
        </w:rPr>
      </w:pPr>
      <w:r>
        <w:rPr>
          <w:rFonts w:hint="eastAsia" w:ascii="宋体" w:hAnsi="宋体"/>
          <w:sz w:val="24"/>
          <w:szCs w:val="24"/>
        </w:rPr>
        <w:t>一、不以任何形式向贵公司有关人员及部门赠送礼金礼物或其它代币券、回扣、中介费、咨询费等好处费；</w:t>
      </w:r>
    </w:p>
    <w:p>
      <w:pPr>
        <w:pStyle w:val="21"/>
        <w:adjustRightInd w:val="0"/>
        <w:snapToGrid w:val="0"/>
        <w:spacing w:line="500" w:lineRule="exact"/>
        <w:ind w:firstLine="480"/>
        <w:rPr>
          <w:rFonts w:ascii="宋体"/>
          <w:sz w:val="24"/>
          <w:szCs w:val="24"/>
        </w:rPr>
      </w:pPr>
      <w:r>
        <w:rPr>
          <w:rFonts w:hint="eastAsia" w:ascii="宋体" w:hAnsi="宋体"/>
          <w:sz w:val="24"/>
          <w:szCs w:val="24"/>
        </w:rPr>
        <w:t>二、不以任何名义为贵公司有关人员及部门报销应由贵公司或个人支付的费用；</w:t>
      </w:r>
    </w:p>
    <w:p>
      <w:pPr>
        <w:pStyle w:val="21"/>
        <w:adjustRightInd w:val="0"/>
        <w:snapToGrid w:val="0"/>
        <w:spacing w:line="500" w:lineRule="exact"/>
        <w:ind w:firstLine="480"/>
        <w:rPr>
          <w:rFonts w:ascii="宋体"/>
          <w:sz w:val="24"/>
          <w:szCs w:val="24"/>
        </w:rPr>
      </w:pPr>
      <w:r>
        <w:rPr>
          <w:rFonts w:hint="eastAsia" w:ascii="宋体" w:hAnsi="宋体"/>
          <w:sz w:val="24"/>
          <w:szCs w:val="24"/>
        </w:rPr>
        <w:t>三、不向贵公司有关人员及部门提供有可能影响公正的宴请和健身娱乐等活动；</w:t>
      </w:r>
    </w:p>
    <w:p>
      <w:pPr>
        <w:pStyle w:val="21"/>
        <w:adjustRightInd w:val="0"/>
        <w:snapToGrid w:val="0"/>
        <w:spacing w:line="500" w:lineRule="exact"/>
        <w:ind w:firstLine="480"/>
        <w:rPr>
          <w:rFonts w:ascii="宋体"/>
          <w:sz w:val="24"/>
          <w:szCs w:val="24"/>
        </w:rPr>
      </w:pPr>
      <w:r>
        <w:rPr>
          <w:rFonts w:hint="eastAsia" w:ascii="宋体" w:hAnsi="宋体"/>
          <w:sz w:val="24"/>
          <w:szCs w:val="24"/>
        </w:rPr>
        <w:t>四、不为贵公司有关人员出国（境）、旅游等提供方便；</w:t>
      </w:r>
    </w:p>
    <w:p>
      <w:pPr>
        <w:pStyle w:val="21"/>
        <w:adjustRightInd w:val="0"/>
        <w:snapToGrid w:val="0"/>
        <w:spacing w:line="500" w:lineRule="exact"/>
        <w:ind w:firstLine="480"/>
        <w:rPr>
          <w:rFonts w:ascii="宋体"/>
          <w:sz w:val="24"/>
          <w:szCs w:val="24"/>
        </w:rPr>
      </w:pPr>
      <w:r>
        <w:rPr>
          <w:rFonts w:hint="eastAsia" w:ascii="宋体" w:hAnsi="宋体"/>
          <w:sz w:val="24"/>
          <w:szCs w:val="24"/>
        </w:rPr>
        <w:t>五、不为贵公司有关人员个人装修住房、婚丧嫁娶、配偶子女工作安排等提供好处；</w:t>
      </w:r>
    </w:p>
    <w:p>
      <w:pPr>
        <w:pStyle w:val="21"/>
        <w:adjustRightInd w:val="0"/>
        <w:snapToGrid w:val="0"/>
        <w:spacing w:line="500" w:lineRule="exact"/>
        <w:ind w:firstLine="480"/>
        <w:rPr>
          <w:rFonts w:ascii="宋体"/>
          <w:sz w:val="24"/>
          <w:szCs w:val="24"/>
        </w:rPr>
      </w:pPr>
      <w:r>
        <w:rPr>
          <w:rFonts w:hint="eastAsia" w:ascii="宋体" w:hAnsi="宋体"/>
          <w:sz w:val="24"/>
          <w:szCs w:val="24"/>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w:t>
      </w:r>
      <w:r>
        <w:rPr>
          <w:rFonts w:ascii="宋体" w:hAnsi="宋体"/>
          <w:sz w:val="24"/>
          <w:szCs w:val="24"/>
        </w:rPr>
        <w:t xml:space="preserve">            </w:t>
      </w:r>
      <w:r>
        <w:rPr>
          <w:rFonts w:hint="eastAsia" w:ascii="宋体" w:hAnsi="宋体"/>
          <w:sz w:val="24"/>
          <w:szCs w:val="24"/>
        </w:rPr>
        <w:t>。</w:t>
      </w:r>
    </w:p>
    <w:p>
      <w:pPr>
        <w:pStyle w:val="21"/>
        <w:adjustRightInd w:val="0"/>
        <w:snapToGrid w:val="0"/>
        <w:spacing w:line="500" w:lineRule="exact"/>
        <w:ind w:firstLine="480"/>
        <w:rPr>
          <w:rFonts w:ascii="宋体"/>
          <w:sz w:val="24"/>
          <w:szCs w:val="24"/>
        </w:rPr>
      </w:pPr>
      <w:r>
        <w:rPr>
          <w:rFonts w:hint="eastAsia" w:ascii="宋体" w:hAnsi="宋体"/>
          <w:sz w:val="24"/>
          <w:szCs w:val="24"/>
        </w:rPr>
        <w:t>如违反上述承诺，贵公司有权立即取消我单位投标、中标或在建项目的实施资格，有权拒绝我单位在一定时期内进入贵公司进行项目建设或其它经营活动。由此引起的相应损失均由我单位承担。</w:t>
      </w:r>
    </w:p>
    <w:p>
      <w:pPr>
        <w:pStyle w:val="21"/>
        <w:adjustRightInd w:val="0"/>
        <w:snapToGrid w:val="0"/>
        <w:spacing w:line="500" w:lineRule="exact"/>
        <w:ind w:firstLine="1200" w:firstLineChars="500"/>
        <w:rPr>
          <w:rFonts w:hint="eastAsia" w:ascii="宋体" w:hAnsi="宋体"/>
          <w:sz w:val="24"/>
          <w:szCs w:val="24"/>
        </w:rPr>
      </w:pPr>
      <w:r>
        <w:rPr>
          <w:rFonts w:hint="eastAsia" w:ascii="宋体" w:hAnsi="宋体"/>
          <w:sz w:val="24"/>
          <w:szCs w:val="24"/>
        </w:rPr>
        <w:t>承诺人单位名称（盖章）：</w:t>
      </w:r>
    </w:p>
    <w:p>
      <w:pPr>
        <w:pStyle w:val="21"/>
        <w:adjustRightInd w:val="0"/>
        <w:snapToGrid w:val="0"/>
        <w:spacing w:line="500" w:lineRule="exact"/>
        <w:ind w:firstLine="1200" w:firstLineChars="500"/>
        <w:rPr>
          <w:rFonts w:ascii="宋体"/>
          <w:sz w:val="24"/>
          <w:szCs w:val="24"/>
        </w:rPr>
      </w:pPr>
      <w:r>
        <w:rPr>
          <w:rFonts w:hint="eastAsia" w:ascii="宋体" w:hAnsi="宋体"/>
          <w:sz w:val="24"/>
          <w:szCs w:val="24"/>
        </w:rPr>
        <w:t>法定代表人</w:t>
      </w:r>
      <w:r>
        <w:rPr>
          <w:rFonts w:ascii="宋体" w:hAnsi="宋体"/>
          <w:sz w:val="24"/>
          <w:szCs w:val="24"/>
        </w:rPr>
        <w:t xml:space="preserve"> </w:t>
      </w:r>
      <w:r>
        <w:rPr>
          <w:rFonts w:hint="eastAsia" w:ascii="宋体" w:hAnsi="宋体"/>
          <w:sz w:val="24"/>
          <w:szCs w:val="24"/>
        </w:rPr>
        <w:t>：</w:t>
      </w:r>
    </w:p>
    <w:p>
      <w:pPr>
        <w:pStyle w:val="21"/>
        <w:adjustRightInd w:val="0"/>
        <w:snapToGrid w:val="0"/>
        <w:spacing w:line="500" w:lineRule="exact"/>
        <w:ind w:firstLine="1200" w:firstLineChars="500"/>
        <w:rPr>
          <w:rFonts w:ascii="宋体" w:hAnsi="宋体"/>
          <w:sz w:val="24"/>
          <w:szCs w:val="24"/>
        </w:rPr>
      </w:pPr>
      <w:r>
        <w:rPr>
          <w:rFonts w:hint="eastAsia" w:ascii="宋体" w:hAnsi="宋体"/>
          <w:sz w:val="24"/>
          <w:szCs w:val="24"/>
        </w:rPr>
        <w:t>委托代理人：</w:t>
      </w:r>
    </w:p>
    <w:p>
      <w:pPr>
        <w:pStyle w:val="21"/>
        <w:adjustRightInd w:val="0"/>
        <w:snapToGrid w:val="0"/>
        <w:spacing w:line="500" w:lineRule="exact"/>
        <w:ind w:firstLine="1200" w:firstLineChars="500"/>
        <w:rPr>
          <w:rFonts w:ascii="宋体"/>
          <w:sz w:val="24"/>
          <w:szCs w:val="24"/>
        </w:rPr>
      </w:pPr>
    </w:p>
    <w:p>
      <w:pPr>
        <w:ind w:firstLine="960" w:firstLineChars="400"/>
        <w:rPr>
          <w:rFonts w:ascii="宋体" w:hAnsi="宋体"/>
          <w:sz w:val="24"/>
        </w:rPr>
      </w:pPr>
      <w:r>
        <w:rPr>
          <w:rFonts w:hint="eastAsia" w:ascii="宋体" w:hAnsi="宋体"/>
          <w:sz w:val="24"/>
        </w:rPr>
        <w:t xml:space="preserve">签订日期：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 月</w:t>
      </w:r>
      <w:r>
        <w:rPr>
          <w:rFonts w:ascii="宋体" w:hAnsi="宋体"/>
          <w:sz w:val="24"/>
        </w:rPr>
        <w:t xml:space="preserve">    </w:t>
      </w:r>
      <w:r>
        <w:rPr>
          <w:rFonts w:hint="eastAsia" w:ascii="宋体" w:hAnsi="宋体"/>
          <w:sz w:val="24"/>
        </w:rPr>
        <w:t>日</w:t>
      </w:r>
      <w:r>
        <w:rPr>
          <w:rFonts w:ascii="宋体" w:hAnsi="宋体"/>
          <w:sz w:val="24"/>
        </w:rPr>
        <w:t xml:space="preserve">    </w:t>
      </w:r>
    </w:p>
    <w:p/>
    <w:p>
      <w:pPr>
        <w:pStyle w:val="11"/>
        <w:jc w:val="both"/>
        <w:rPr>
          <w:rFonts w:hint="eastAsia"/>
        </w:rPr>
      </w:pPr>
    </w:p>
    <w:p>
      <w:pPr>
        <w:pStyle w:val="2"/>
        <w:spacing w:before="0" w:after="0" w:line="240" w:lineRule="auto"/>
        <w:ind w:firstLine="0" w:firstLineChars="0"/>
        <w:jc w:val="left"/>
        <w:rPr>
          <w:rFonts w:hint="default" w:ascii="宋体" w:hAnsi="宋体" w:eastAsia="宋体"/>
          <w:szCs w:val="21"/>
          <w:lang w:eastAsia="zh-CN"/>
        </w:rPr>
      </w:pPr>
      <w:r>
        <w:rPr>
          <w:rFonts w:hint="eastAsia" w:ascii="宋体" w:hAnsi="宋体"/>
          <w:szCs w:val="21"/>
          <w:lang w:val="en-US" w:eastAsia="zh-CN"/>
        </w:rPr>
        <w:t>附件2</w:t>
      </w:r>
    </w:p>
    <w:p>
      <w:pPr>
        <w:pStyle w:val="5"/>
        <w:spacing w:before="0" w:after="0" w:line="360" w:lineRule="auto"/>
        <w:jc w:val="center"/>
        <w:rPr>
          <w:rFonts w:hint="eastAsia" w:ascii="Cambria" w:hAnsi="Cambria"/>
          <w:spacing w:val="0"/>
          <w:sz w:val="32"/>
          <w:szCs w:val="32"/>
          <w:lang w:val="en-US" w:eastAsia="zh-CN"/>
        </w:rPr>
      </w:pPr>
      <w:r>
        <w:rPr>
          <w:rFonts w:hint="eastAsia" w:ascii="Cambria" w:hAnsi="Cambria"/>
          <w:spacing w:val="0"/>
          <w:sz w:val="32"/>
          <w:szCs w:val="32"/>
          <w:lang w:val="en-US" w:eastAsia="zh-CN"/>
        </w:rPr>
        <w:t>健康码闸机增购(疫情防控需要）项目</w:t>
      </w:r>
    </w:p>
    <w:p>
      <w:pPr>
        <w:pStyle w:val="5"/>
        <w:spacing w:before="0" w:after="0" w:line="360" w:lineRule="auto"/>
        <w:jc w:val="center"/>
        <w:rPr>
          <w:rFonts w:hint="eastAsia"/>
        </w:rPr>
      </w:pPr>
      <w:r>
        <w:rPr>
          <w:rFonts w:hint="eastAsia" w:ascii="Cambria" w:hAnsi="Cambria"/>
          <w:spacing w:val="0"/>
          <w:sz w:val="32"/>
          <w:szCs w:val="32"/>
          <w:lang w:val="en-US" w:eastAsia="zh-CN"/>
        </w:rPr>
        <w:t>价格清单</w:t>
      </w:r>
    </w:p>
    <w:tbl>
      <w:tblPr>
        <w:tblStyle w:val="12"/>
        <w:tblW w:w="8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37"/>
        <w:gridCol w:w="750"/>
        <w:gridCol w:w="695"/>
        <w:gridCol w:w="885"/>
        <w:gridCol w:w="1215"/>
        <w:gridCol w:w="1081"/>
        <w:gridCol w:w="1159"/>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b/>
                <w:bCs/>
                <w:color w:val="454545"/>
                <w:kern w:val="0"/>
                <w:sz w:val="22"/>
                <w:szCs w:val="20"/>
              </w:rPr>
            </w:pPr>
            <w:r>
              <w:rPr>
                <w:rFonts w:hint="eastAsia" w:ascii="宋体" w:hAnsi="宋体" w:eastAsia="宋体" w:cs="Times New Roman"/>
                <w:b/>
                <w:bCs/>
                <w:color w:val="454545"/>
                <w:kern w:val="0"/>
                <w:sz w:val="22"/>
                <w:szCs w:val="20"/>
              </w:rPr>
              <w:t>序号</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b/>
                <w:bCs/>
                <w:color w:val="454545"/>
                <w:kern w:val="0"/>
                <w:sz w:val="22"/>
                <w:szCs w:val="20"/>
              </w:rPr>
            </w:pPr>
            <w:r>
              <w:rPr>
                <w:rFonts w:hint="eastAsia" w:ascii="宋体" w:hAnsi="宋体" w:eastAsia="宋体" w:cs="Times New Roman"/>
                <w:b/>
                <w:bCs/>
                <w:color w:val="454545"/>
                <w:kern w:val="0"/>
                <w:sz w:val="22"/>
                <w:szCs w:val="20"/>
              </w:rPr>
              <w:t>产品</w:t>
            </w:r>
            <w:r>
              <w:rPr>
                <w:rFonts w:ascii="宋体" w:hAnsi="宋体" w:eastAsia="宋体" w:cs="Times New Roman"/>
                <w:b/>
                <w:bCs/>
                <w:color w:val="454545"/>
                <w:kern w:val="0"/>
                <w:sz w:val="22"/>
                <w:szCs w:val="20"/>
              </w:rPr>
              <w:t>名称</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b/>
                <w:bCs/>
                <w:color w:val="454545"/>
                <w:kern w:val="0"/>
                <w:sz w:val="22"/>
                <w:szCs w:val="20"/>
              </w:rPr>
            </w:pPr>
            <w:r>
              <w:rPr>
                <w:rFonts w:hint="eastAsia" w:ascii="宋体" w:hAnsi="宋体" w:eastAsia="宋体" w:cs="Times New Roman"/>
                <w:b/>
                <w:bCs/>
                <w:color w:val="454545"/>
                <w:kern w:val="0"/>
                <w:sz w:val="22"/>
                <w:szCs w:val="20"/>
              </w:rPr>
              <w:t>单位</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b/>
                <w:bCs/>
                <w:color w:val="454545"/>
                <w:kern w:val="0"/>
                <w:sz w:val="22"/>
                <w:szCs w:val="20"/>
              </w:rPr>
            </w:pPr>
            <w:r>
              <w:rPr>
                <w:rFonts w:hint="eastAsia" w:ascii="宋体" w:hAnsi="宋体" w:eastAsia="宋体" w:cs="Times New Roman"/>
                <w:b/>
                <w:bCs/>
                <w:color w:val="454545"/>
                <w:kern w:val="0"/>
                <w:sz w:val="22"/>
                <w:szCs w:val="20"/>
              </w:rPr>
              <w:t>数量</w:t>
            </w:r>
          </w:p>
        </w:tc>
        <w:tc>
          <w:tcPr>
            <w:tcW w:w="88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b/>
                <w:bCs/>
                <w:color w:val="454545"/>
                <w:kern w:val="0"/>
                <w:sz w:val="22"/>
                <w:szCs w:val="20"/>
                <w:lang w:val="en-US" w:eastAsia="zh-CN"/>
              </w:rPr>
            </w:pPr>
            <w:r>
              <w:rPr>
                <w:rFonts w:hint="eastAsia" w:ascii="宋体" w:hAnsi="宋体" w:eastAsia="宋体" w:cs="Times New Roman"/>
                <w:b/>
                <w:bCs/>
                <w:color w:val="454545"/>
                <w:kern w:val="0"/>
                <w:sz w:val="22"/>
                <w:szCs w:val="20"/>
                <w:lang w:val="en-US" w:eastAsia="zh-CN"/>
              </w:rPr>
              <w:t>品牌</w:t>
            </w:r>
          </w:p>
        </w:tc>
        <w:tc>
          <w:tcPr>
            <w:tcW w:w="121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b/>
                <w:bCs/>
                <w:color w:val="454545"/>
                <w:kern w:val="0"/>
                <w:sz w:val="22"/>
                <w:szCs w:val="20"/>
                <w:lang w:val="en-US" w:eastAsia="zh-CN"/>
              </w:rPr>
            </w:pPr>
            <w:r>
              <w:rPr>
                <w:rFonts w:hint="eastAsia" w:ascii="宋体" w:hAnsi="宋体" w:eastAsia="宋体" w:cs="Times New Roman"/>
                <w:b/>
                <w:bCs/>
                <w:color w:val="454545"/>
                <w:kern w:val="0"/>
                <w:sz w:val="22"/>
                <w:szCs w:val="20"/>
                <w:lang w:val="en-US" w:eastAsia="zh-CN"/>
              </w:rPr>
              <w:t>设备型号</w:t>
            </w:r>
          </w:p>
        </w:tc>
        <w:tc>
          <w:tcPr>
            <w:tcW w:w="1081"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b/>
                <w:bCs/>
                <w:color w:val="454545"/>
                <w:kern w:val="0"/>
                <w:sz w:val="22"/>
                <w:szCs w:val="20"/>
                <w:lang w:val="en-US" w:eastAsia="zh-CN"/>
              </w:rPr>
            </w:pPr>
            <w:r>
              <w:rPr>
                <w:rFonts w:hint="eastAsia" w:ascii="宋体" w:hAnsi="宋体" w:eastAsia="宋体" w:cs="Times New Roman"/>
                <w:b/>
                <w:bCs/>
                <w:color w:val="454545"/>
                <w:kern w:val="0"/>
                <w:sz w:val="22"/>
                <w:szCs w:val="20"/>
                <w:lang w:val="en-US" w:eastAsia="zh-CN"/>
              </w:rPr>
              <w:t>单价</w:t>
            </w:r>
          </w:p>
        </w:tc>
        <w:tc>
          <w:tcPr>
            <w:tcW w:w="1159"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b/>
                <w:bCs/>
                <w:color w:val="454545"/>
                <w:kern w:val="0"/>
                <w:sz w:val="22"/>
                <w:szCs w:val="20"/>
                <w:lang w:val="en-US" w:eastAsia="zh-CN"/>
              </w:rPr>
            </w:pPr>
            <w:r>
              <w:rPr>
                <w:rFonts w:hint="eastAsia" w:ascii="宋体" w:hAnsi="宋体" w:eastAsia="宋体" w:cs="Times New Roman"/>
                <w:b/>
                <w:bCs/>
                <w:color w:val="454545"/>
                <w:kern w:val="0"/>
                <w:sz w:val="22"/>
                <w:szCs w:val="20"/>
                <w:lang w:val="en-US" w:eastAsia="zh-CN"/>
              </w:rPr>
              <w:t>总价</w:t>
            </w:r>
          </w:p>
        </w:tc>
        <w:tc>
          <w:tcPr>
            <w:tcW w:w="763"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b/>
                <w:bCs/>
                <w:color w:val="454545"/>
                <w:kern w:val="0"/>
                <w:sz w:val="22"/>
                <w:szCs w:val="20"/>
                <w:lang w:val="en-US" w:eastAsia="zh-CN"/>
              </w:rPr>
            </w:pPr>
            <w:r>
              <w:rPr>
                <w:rFonts w:hint="eastAsia" w:ascii="宋体" w:hAnsi="宋体" w:eastAsia="宋体" w:cs="Times New Roman"/>
                <w:b/>
                <w:bCs/>
                <w:color w:val="454545"/>
                <w:kern w:val="0"/>
                <w:sz w:val="22"/>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1</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立式健康码核验终端（国内）</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套</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ascii="宋体" w:hAnsi="宋体" w:eastAsia="宋体" w:cs="Times New Roman"/>
                <w:color w:val="454545"/>
                <w:kern w:val="0"/>
                <w:sz w:val="22"/>
                <w:szCs w:val="20"/>
              </w:rPr>
              <w:t>3</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2</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健康码核验闸机（国内）</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套</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ascii="宋体" w:hAnsi="宋体" w:eastAsia="宋体" w:cs="Times New Roman"/>
                <w:color w:val="454545"/>
                <w:kern w:val="0"/>
                <w:sz w:val="22"/>
                <w:szCs w:val="20"/>
              </w:rPr>
              <w:t>1</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lang w:val="en-US" w:eastAsia="zh-CN"/>
              </w:rPr>
              <w:t>3</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eastAsia="宋体" w:cs="Times New Roman"/>
                <w:color w:val="454545"/>
                <w:kern w:val="0"/>
                <w:sz w:val="22"/>
                <w:szCs w:val="20"/>
              </w:rPr>
            </w:pPr>
            <w:r>
              <w:rPr>
                <w:rFonts w:hint="eastAsia" w:ascii="宋体" w:hAnsi="宋体" w:eastAsia="宋体" w:cs="Times New Roman"/>
                <w:color w:val="454545"/>
                <w:kern w:val="0"/>
                <w:sz w:val="22"/>
                <w:szCs w:val="20"/>
              </w:rPr>
              <w:t>网络连接设备</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rPr>
            </w:pPr>
            <w:r>
              <w:rPr>
                <w:rFonts w:hint="eastAsia" w:ascii="宋体" w:hAnsi="宋体" w:eastAsia="宋体" w:cs="Times New Roman"/>
                <w:color w:val="454545"/>
                <w:kern w:val="0"/>
                <w:sz w:val="22"/>
                <w:szCs w:val="20"/>
              </w:rPr>
              <w:t>套</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ascii="宋体" w:hAnsi="宋体" w:eastAsia="宋体" w:cs="Times New Roman"/>
                <w:color w:val="454545"/>
                <w:kern w:val="0"/>
                <w:sz w:val="22"/>
                <w:szCs w:val="20"/>
              </w:rPr>
              <w:t>1</w:t>
            </w:r>
          </w:p>
        </w:tc>
        <w:tc>
          <w:tcPr>
            <w:tcW w:w="885"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1215"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1081"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1159"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763"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lang w:val="en-US" w:eastAsia="zh-CN"/>
              </w:rPr>
              <w:t>4</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eastAsia="宋体" w:cs="Times New Roman"/>
                <w:color w:val="454545"/>
                <w:kern w:val="0"/>
                <w:sz w:val="22"/>
                <w:szCs w:val="20"/>
              </w:rPr>
            </w:pPr>
            <w:r>
              <w:rPr>
                <w:rFonts w:hint="eastAsia" w:ascii="宋体" w:hAnsi="宋体" w:eastAsia="宋体" w:cs="Times New Roman"/>
                <w:color w:val="454545"/>
                <w:kern w:val="0"/>
                <w:sz w:val="22"/>
                <w:szCs w:val="20"/>
              </w:rPr>
              <w:t>辅材</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rPr>
            </w:pPr>
            <w:r>
              <w:rPr>
                <w:rFonts w:hint="eastAsia" w:ascii="宋体" w:hAnsi="宋体" w:eastAsia="宋体" w:cs="Times New Roman"/>
                <w:color w:val="454545"/>
                <w:kern w:val="0"/>
                <w:sz w:val="22"/>
                <w:szCs w:val="20"/>
              </w:rPr>
              <w:t>项</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1</w:t>
            </w:r>
          </w:p>
        </w:tc>
        <w:tc>
          <w:tcPr>
            <w:tcW w:w="885"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1215"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1081"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1159"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763"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lang w:val="en-US" w:eastAsia="zh-CN"/>
              </w:rPr>
              <w:t>5</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eastAsia="宋体" w:cs="Times New Roman"/>
                <w:color w:val="454545"/>
                <w:kern w:val="0"/>
                <w:sz w:val="22"/>
                <w:szCs w:val="20"/>
              </w:rPr>
            </w:pPr>
            <w:r>
              <w:rPr>
                <w:rFonts w:hint="eastAsia" w:ascii="宋体" w:hAnsi="宋体" w:eastAsia="宋体" w:cs="Times New Roman"/>
                <w:color w:val="454545"/>
                <w:kern w:val="0"/>
                <w:sz w:val="22"/>
                <w:szCs w:val="20"/>
              </w:rPr>
              <w:t>施工费用</w:t>
            </w:r>
            <w:r>
              <w:rPr>
                <w:rFonts w:hint="eastAsia" w:ascii="宋体" w:hAnsi="宋体" w:eastAsia="宋体" w:cs="Times New Roman"/>
                <w:color w:val="454545"/>
                <w:kern w:val="0"/>
                <w:sz w:val="22"/>
                <w:szCs w:val="20"/>
                <w:lang w:val="en-US" w:eastAsia="zh-CN"/>
              </w:rPr>
              <w:t>(T2航站楼闸机、立式终端增设）</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rPr>
            </w:pPr>
            <w:r>
              <w:rPr>
                <w:rFonts w:hint="eastAsia" w:ascii="宋体" w:hAnsi="宋体" w:eastAsia="宋体" w:cs="Times New Roman"/>
                <w:color w:val="454545"/>
                <w:kern w:val="0"/>
                <w:sz w:val="22"/>
                <w:szCs w:val="20"/>
              </w:rPr>
              <w:t>项</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1</w:t>
            </w:r>
          </w:p>
        </w:tc>
        <w:tc>
          <w:tcPr>
            <w:tcW w:w="885"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1215"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1081"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1159"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c>
          <w:tcPr>
            <w:tcW w:w="763" w:type="dxa"/>
            <w:vAlign w:val="top"/>
          </w:tcPr>
          <w:p>
            <w:pPr>
              <w:keepNext w:val="0"/>
              <w:keepLines w:val="0"/>
              <w:suppressLineNumbers w:val="0"/>
              <w:spacing w:before="0" w:beforeAutospacing="0" w:after="0" w:afterAutospacing="0" w:line="400" w:lineRule="exact"/>
              <w:ind w:left="0" w:right="0"/>
              <w:jc w:val="both"/>
              <w:rPr>
                <w:rFonts w:hint="eastAsia" w:ascii="仿宋" w:hAnsi="仿宋" w:eastAsia="仿宋" w:cs="仿宋"/>
                <w:color w:val="454545"/>
                <w:kern w:val="0"/>
                <w:sz w:val="2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eastAsia="zh-CN"/>
              </w:rPr>
            </w:pPr>
            <w:r>
              <w:rPr>
                <w:rFonts w:hint="eastAsia" w:ascii="宋体" w:hAnsi="宋体" w:eastAsia="宋体" w:cs="Times New Roman"/>
                <w:color w:val="454545"/>
                <w:kern w:val="0"/>
                <w:sz w:val="22"/>
                <w:szCs w:val="20"/>
                <w:lang w:val="en-US" w:eastAsia="zh-CN"/>
              </w:rPr>
              <w:t>6</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color w:val="454545"/>
                <w:kern w:val="0"/>
                <w:sz w:val="21"/>
                <w:szCs w:val="21"/>
              </w:rPr>
            </w:pPr>
            <w:r>
              <w:rPr>
                <w:rFonts w:hint="eastAsia" w:ascii="宋体" w:hAnsi="宋体" w:eastAsia="宋体" w:cs="Times New Roman"/>
                <w:color w:val="454545"/>
                <w:kern w:val="0"/>
                <w:sz w:val="22"/>
                <w:szCs w:val="20"/>
              </w:rPr>
              <w:t>遥控器</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个</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ascii="宋体" w:hAnsi="宋体" w:eastAsia="宋体" w:cs="Times New Roman"/>
                <w:color w:val="454545"/>
                <w:kern w:val="0"/>
                <w:sz w:val="22"/>
                <w:szCs w:val="20"/>
              </w:rPr>
              <w:t>20</w:t>
            </w:r>
          </w:p>
        </w:tc>
        <w:tc>
          <w:tcPr>
            <w:tcW w:w="885" w:type="dxa"/>
            <w:vAlign w:val="top"/>
          </w:tcPr>
          <w:p>
            <w:pPr>
              <w:keepNext w:val="0"/>
              <w:keepLines w:val="0"/>
              <w:suppressLineNumbers w:val="0"/>
              <w:adjustRightInd w:val="0"/>
              <w:snapToGrid w:val="0"/>
              <w:spacing w:before="0" w:beforeAutospacing="0" w:after="0" w:afterAutospacing="0" w:line="500" w:lineRule="exact"/>
              <w:ind w:left="0" w:right="0"/>
              <w:jc w:val="both"/>
              <w:rPr>
                <w:rFonts w:hint="eastAsia" w:ascii="宋体" w:hAnsi="宋体" w:eastAsia="宋体" w:cs="Times New Roman"/>
                <w:color w:val="454545"/>
                <w:kern w:val="0"/>
                <w:sz w:val="22"/>
                <w:szCs w:val="20"/>
                <w:lang w:val="en-US" w:eastAsia="zh-CN"/>
              </w:rPr>
            </w:pPr>
          </w:p>
        </w:tc>
        <w:tc>
          <w:tcPr>
            <w:tcW w:w="1215" w:type="dxa"/>
            <w:vAlign w:val="top"/>
          </w:tcPr>
          <w:p>
            <w:pPr>
              <w:keepNext w:val="0"/>
              <w:keepLines w:val="0"/>
              <w:suppressLineNumbers w:val="0"/>
              <w:adjustRightInd w:val="0"/>
              <w:snapToGrid w:val="0"/>
              <w:spacing w:before="0" w:beforeAutospacing="0" w:after="0" w:afterAutospacing="0" w:line="500" w:lineRule="exact"/>
              <w:ind w:left="0" w:right="0"/>
              <w:jc w:val="both"/>
              <w:rPr>
                <w:rFonts w:hint="eastAsia" w:ascii="宋体" w:hAnsi="宋体" w:eastAsia="宋体" w:cs="Times New Roman"/>
                <w:color w:val="454545"/>
                <w:kern w:val="0"/>
                <w:sz w:val="22"/>
                <w:szCs w:val="20"/>
                <w:lang w:val="en-US" w:eastAsia="zh-CN"/>
              </w:rPr>
            </w:pPr>
          </w:p>
        </w:tc>
        <w:tc>
          <w:tcPr>
            <w:tcW w:w="1081" w:type="dxa"/>
            <w:vAlign w:val="top"/>
          </w:tcPr>
          <w:p>
            <w:pPr>
              <w:keepNext w:val="0"/>
              <w:keepLines w:val="0"/>
              <w:suppressLineNumbers w:val="0"/>
              <w:adjustRightInd w:val="0"/>
              <w:snapToGrid w:val="0"/>
              <w:spacing w:before="0" w:beforeAutospacing="0" w:after="0" w:afterAutospacing="0" w:line="500" w:lineRule="exact"/>
              <w:ind w:left="0" w:right="0"/>
              <w:jc w:val="both"/>
              <w:rPr>
                <w:rFonts w:hint="eastAsia" w:ascii="宋体" w:hAnsi="宋体" w:eastAsia="宋体" w:cs="Times New Roman"/>
                <w:color w:val="454545"/>
                <w:kern w:val="0"/>
                <w:sz w:val="22"/>
                <w:szCs w:val="20"/>
                <w:lang w:val="en-US" w:eastAsia="zh-CN"/>
              </w:rPr>
            </w:pPr>
          </w:p>
        </w:tc>
        <w:tc>
          <w:tcPr>
            <w:tcW w:w="1159" w:type="dxa"/>
            <w:vAlign w:val="top"/>
          </w:tcPr>
          <w:p>
            <w:pPr>
              <w:keepNext w:val="0"/>
              <w:keepLines w:val="0"/>
              <w:suppressLineNumbers w:val="0"/>
              <w:adjustRightInd w:val="0"/>
              <w:snapToGrid w:val="0"/>
              <w:spacing w:before="0" w:beforeAutospacing="0" w:after="0" w:afterAutospacing="0" w:line="500" w:lineRule="exact"/>
              <w:ind w:left="0" w:right="0"/>
              <w:jc w:val="both"/>
              <w:rPr>
                <w:rFonts w:hint="eastAsia" w:ascii="宋体" w:hAnsi="宋体" w:eastAsia="宋体" w:cs="Times New Roman"/>
                <w:color w:val="454545"/>
                <w:kern w:val="0"/>
                <w:sz w:val="22"/>
                <w:szCs w:val="20"/>
                <w:lang w:val="en-US" w:eastAsia="zh-CN"/>
              </w:rPr>
            </w:pPr>
          </w:p>
        </w:tc>
        <w:tc>
          <w:tcPr>
            <w:tcW w:w="763" w:type="dxa"/>
            <w:vAlign w:val="top"/>
          </w:tcPr>
          <w:p>
            <w:pPr>
              <w:keepNext w:val="0"/>
              <w:keepLines w:val="0"/>
              <w:suppressLineNumbers w:val="0"/>
              <w:adjustRightInd w:val="0"/>
              <w:snapToGrid w:val="0"/>
              <w:spacing w:before="0" w:beforeAutospacing="0" w:after="0" w:afterAutospacing="0" w:line="500" w:lineRule="exact"/>
              <w:ind w:left="0" w:right="0"/>
              <w:jc w:val="both"/>
              <w:rPr>
                <w:rFonts w:hint="eastAsia" w:ascii="宋体" w:hAnsi="宋体" w:eastAsia="宋体" w:cs="Times New Roman"/>
                <w:color w:val="454545"/>
                <w:kern w:val="0"/>
                <w:sz w:val="2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lang w:val="en-US" w:eastAsia="zh-CN"/>
              </w:rPr>
              <w:t>7</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立式测温模块</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个</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10</w:t>
            </w:r>
          </w:p>
        </w:tc>
        <w:tc>
          <w:tcPr>
            <w:tcW w:w="885" w:type="dxa"/>
            <w:vAlign w:val="top"/>
          </w:tcPr>
          <w:p>
            <w:pPr>
              <w:keepNext w:val="0"/>
              <w:keepLines w:val="0"/>
              <w:widowControl/>
              <w:suppressLineNumbers w:val="0"/>
              <w:shd w:val="clear" w:color="auto" w:fill="FFFFFF"/>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215" w:type="dxa"/>
            <w:vAlign w:val="top"/>
          </w:tcPr>
          <w:p>
            <w:pPr>
              <w:keepNext w:val="0"/>
              <w:keepLines w:val="0"/>
              <w:widowControl/>
              <w:suppressLineNumbers w:val="0"/>
              <w:shd w:val="clear" w:color="auto" w:fill="FFFFFF"/>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081" w:type="dxa"/>
            <w:vAlign w:val="top"/>
          </w:tcPr>
          <w:p>
            <w:pPr>
              <w:keepNext w:val="0"/>
              <w:keepLines w:val="0"/>
              <w:widowControl/>
              <w:suppressLineNumbers w:val="0"/>
              <w:shd w:val="clear" w:color="auto" w:fill="FFFFFF"/>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159" w:type="dxa"/>
            <w:vAlign w:val="top"/>
          </w:tcPr>
          <w:p>
            <w:pPr>
              <w:keepNext w:val="0"/>
              <w:keepLines w:val="0"/>
              <w:widowControl/>
              <w:suppressLineNumbers w:val="0"/>
              <w:shd w:val="clear" w:color="auto" w:fill="FFFFFF"/>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763" w:type="dxa"/>
            <w:vAlign w:val="top"/>
          </w:tcPr>
          <w:p>
            <w:pPr>
              <w:keepNext w:val="0"/>
              <w:keepLines w:val="0"/>
              <w:widowControl/>
              <w:suppressLineNumbers w:val="0"/>
              <w:shd w:val="clear" w:color="auto" w:fill="FFFFFF"/>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lang w:val="en-US" w:eastAsia="zh-CN"/>
              </w:rPr>
              <w:t>8</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闸机测温模块</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个</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10</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lang w:val="en-US" w:eastAsia="zh-CN"/>
              </w:rPr>
              <w:t>9</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立式身份证模块</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个</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5</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lang w:val="en-US" w:eastAsia="zh-CN"/>
              </w:rPr>
              <w:t>10</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闸机身份证模块</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个</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5</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lang w:val="en-US" w:eastAsia="zh-CN"/>
              </w:rPr>
              <w:t>11</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立式读头</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个</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3</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1"/>
                <w:szCs w:val="21"/>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lang w:val="en-US" w:eastAsia="zh-CN"/>
              </w:rPr>
              <w:t>12</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闸机读头</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个</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eastAsia="宋体" w:cs="Times New Roman"/>
                <w:color w:val="454545"/>
                <w:kern w:val="0"/>
                <w:sz w:val="22"/>
                <w:szCs w:val="20"/>
              </w:rPr>
            </w:pPr>
            <w:r>
              <w:rPr>
                <w:rFonts w:hint="eastAsia" w:ascii="宋体" w:hAnsi="宋体" w:eastAsia="宋体" w:cs="Times New Roman"/>
                <w:color w:val="454545"/>
                <w:kern w:val="0"/>
                <w:sz w:val="22"/>
                <w:szCs w:val="20"/>
              </w:rPr>
              <w:t>3</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ascii="Tahoma" w:hAnsi="Tahoma" w:eastAsia="宋体" w:cs="Tahoma"/>
                <w:color w:val="000000"/>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lang w:val="en-US" w:eastAsia="zh-CN"/>
              </w:rPr>
              <w:t>13</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rPr>
              <w:t>人脸核验终端(竖屏,高支架)</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rPr>
              <w:t>台</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ascii="宋体" w:hAnsi="宋体" w:eastAsia="宋体" w:cs="Times New Roman"/>
                <w:color w:val="454545"/>
                <w:kern w:val="0"/>
                <w:sz w:val="22"/>
                <w:szCs w:val="20"/>
              </w:rPr>
              <w:t>1</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lang w:val="en-US" w:eastAsia="zh-CN"/>
              </w:rPr>
              <w:t>14</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heme="minorBidi"/>
                <w:color w:val="454545"/>
                <w:kern w:val="0"/>
                <w:sz w:val="22"/>
                <w:szCs w:val="20"/>
              </w:rPr>
              <w:t>身份证读卡器</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rPr>
              <w:t>台</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ascii="宋体" w:hAnsi="宋体" w:eastAsia="宋体" w:cs="Times New Roman"/>
                <w:color w:val="454545"/>
                <w:kern w:val="0"/>
                <w:sz w:val="22"/>
                <w:szCs w:val="20"/>
              </w:rPr>
              <w:t>1</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lang w:val="en-US" w:eastAsia="zh-CN"/>
              </w:rPr>
              <w:t>15</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heme="minorBidi"/>
                <w:color w:val="454545"/>
                <w:kern w:val="0"/>
                <w:sz w:val="22"/>
                <w:szCs w:val="20"/>
              </w:rPr>
              <w:t>矩阵型测温模块</w:t>
            </w:r>
            <w:r>
              <w:rPr>
                <w:rFonts w:ascii="宋体" w:hAnsi="宋体" w:eastAsia="宋体" w:cstheme="minorBidi"/>
                <w:color w:val="454545"/>
                <w:kern w:val="0"/>
                <w:sz w:val="22"/>
                <w:szCs w:val="20"/>
              </w:rPr>
              <w:t>+测温模块通用支架</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rPr>
              <w:t>台</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rPr>
              <w:t>1</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lang w:val="en-US" w:eastAsia="zh-CN"/>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lang w:val="en-US" w:eastAsia="zh-CN"/>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lang w:val="en-US" w:eastAsia="zh-CN"/>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lang w:val="en-US" w:eastAsia="zh-CN"/>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lang w:val="en-US" w:eastAsia="zh-CN"/>
              </w:rPr>
              <w:t>16</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heme="minorBidi"/>
                <w:color w:val="454545"/>
                <w:kern w:val="0"/>
                <w:sz w:val="22"/>
                <w:szCs w:val="20"/>
              </w:rPr>
              <w:t>二代腕温模块</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rPr>
              <w:t>台</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rPr>
              <w:t>1</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lang w:val="en-US" w:eastAsia="zh-CN"/>
              </w:rPr>
              <w:t>17</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heme="minorBidi"/>
                <w:color w:val="454545"/>
                <w:kern w:val="0"/>
                <w:sz w:val="22"/>
                <w:szCs w:val="20"/>
              </w:rPr>
              <w:t>闸机测温支架</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rPr>
              <w:t>个</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rPr>
              <w:t>1</w:t>
            </w:r>
          </w:p>
        </w:tc>
        <w:tc>
          <w:tcPr>
            <w:tcW w:w="88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215"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081"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1159"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c>
          <w:tcPr>
            <w:tcW w:w="763" w:type="dxa"/>
            <w:vAlign w:val="top"/>
          </w:tcPr>
          <w:p>
            <w:pPr>
              <w:keepNext w:val="0"/>
              <w:keepLines w:val="0"/>
              <w:suppressLineNumbers w:val="0"/>
              <w:adjustRightInd w:val="0"/>
              <w:snapToGrid w:val="0"/>
              <w:spacing w:before="0" w:beforeAutospacing="0" w:after="0" w:afterAutospacing="0"/>
              <w:ind w:left="0" w:right="0"/>
              <w:jc w:val="both"/>
              <w:rPr>
                <w:rFonts w:hint="eastAsia" w:ascii="Tahoma" w:hAnsi="Tahoma" w:eastAsia="宋体" w:cs="Tahoma"/>
                <w:color w:val="000000"/>
                <w:kern w:val="0"/>
                <w:sz w:val="2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lang w:val="en-US" w:eastAsia="zh-CN"/>
              </w:rPr>
              <w:t>18</w:t>
            </w:r>
          </w:p>
        </w:tc>
        <w:tc>
          <w:tcPr>
            <w:tcW w:w="1437"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default" w:ascii="宋体" w:hAnsi="宋体" w:eastAsia="宋体" w:cs="Times New Roman"/>
                <w:color w:val="auto"/>
                <w:kern w:val="0"/>
                <w:sz w:val="22"/>
                <w:szCs w:val="20"/>
                <w:lang w:val="en-US" w:eastAsia="zh-CN"/>
              </w:rPr>
            </w:pPr>
            <w:r>
              <w:rPr>
                <w:rFonts w:hint="eastAsia" w:ascii="宋体" w:hAnsi="宋体" w:eastAsia="宋体" w:cstheme="minorBidi"/>
                <w:color w:val="auto"/>
                <w:kern w:val="0"/>
                <w:sz w:val="22"/>
                <w:szCs w:val="20"/>
              </w:rPr>
              <w:t>管材配件及施工费用</w:t>
            </w:r>
            <w:r>
              <w:rPr>
                <w:rFonts w:hint="eastAsia" w:ascii="宋体" w:hAnsi="宋体" w:eastAsia="宋体" w:cstheme="minorBidi"/>
                <w:color w:val="auto"/>
                <w:kern w:val="0"/>
                <w:sz w:val="22"/>
                <w:szCs w:val="20"/>
                <w:lang w:val="en-US" w:eastAsia="zh-CN"/>
              </w:rPr>
              <w:t>(温州机场公安、运管业务用房速通门道闸升级)</w:t>
            </w:r>
          </w:p>
        </w:tc>
        <w:tc>
          <w:tcPr>
            <w:tcW w:w="750"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hint="eastAsia" w:ascii="宋体" w:hAnsi="宋体" w:eastAsia="宋体" w:cs="Times New Roman"/>
                <w:color w:val="454545"/>
                <w:kern w:val="0"/>
                <w:sz w:val="22"/>
                <w:szCs w:val="20"/>
              </w:rPr>
              <w:t>项</w:t>
            </w:r>
          </w:p>
        </w:tc>
        <w:tc>
          <w:tcPr>
            <w:tcW w:w="695"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hint="eastAsia" w:ascii="宋体" w:hAnsi="宋体" w:eastAsia="宋体" w:cs="Times New Roman"/>
                <w:color w:val="454545"/>
                <w:kern w:val="0"/>
                <w:sz w:val="22"/>
                <w:szCs w:val="20"/>
                <w:lang w:val="en-US" w:eastAsia="zh-CN"/>
              </w:rPr>
            </w:pPr>
            <w:r>
              <w:rPr>
                <w:rFonts w:ascii="宋体" w:hAnsi="宋体" w:eastAsia="宋体" w:cs="Times New Roman"/>
                <w:color w:val="454545"/>
                <w:kern w:val="0"/>
                <w:sz w:val="22"/>
                <w:szCs w:val="20"/>
              </w:rPr>
              <w:t>1</w:t>
            </w:r>
          </w:p>
        </w:tc>
        <w:tc>
          <w:tcPr>
            <w:tcW w:w="885" w:type="dxa"/>
            <w:vAlign w:val="top"/>
          </w:tcPr>
          <w:p>
            <w:pPr>
              <w:keepNext w:val="0"/>
              <w:keepLines w:val="0"/>
              <w:suppressLineNumbers w:val="0"/>
              <w:adjustRightInd w:val="0"/>
              <w:snapToGrid w:val="0"/>
              <w:spacing w:before="0" w:beforeAutospacing="0" w:after="0" w:afterAutospacing="0" w:line="500" w:lineRule="exact"/>
              <w:ind w:left="0" w:right="0"/>
              <w:jc w:val="both"/>
              <w:rPr>
                <w:rFonts w:hint="eastAsia" w:ascii="仿宋" w:hAnsi="仿宋" w:eastAsia="仿宋" w:cs="仿宋"/>
                <w:color w:val="454545"/>
                <w:kern w:val="0"/>
                <w:sz w:val="22"/>
                <w:szCs w:val="20"/>
                <w:lang w:val="en-US" w:eastAsia="zh-CN"/>
              </w:rPr>
            </w:pPr>
          </w:p>
        </w:tc>
        <w:tc>
          <w:tcPr>
            <w:tcW w:w="1215" w:type="dxa"/>
            <w:vAlign w:val="top"/>
          </w:tcPr>
          <w:p>
            <w:pPr>
              <w:keepNext w:val="0"/>
              <w:keepLines w:val="0"/>
              <w:suppressLineNumbers w:val="0"/>
              <w:adjustRightInd w:val="0"/>
              <w:snapToGrid w:val="0"/>
              <w:spacing w:before="0" w:beforeAutospacing="0" w:after="0" w:afterAutospacing="0" w:line="500" w:lineRule="exact"/>
              <w:ind w:left="0" w:right="0"/>
              <w:jc w:val="both"/>
              <w:rPr>
                <w:rFonts w:hint="eastAsia" w:ascii="仿宋" w:hAnsi="仿宋" w:eastAsia="仿宋" w:cs="仿宋"/>
                <w:color w:val="454545"/>
                <w:kern w:val="0"/>
                <w:sz w:val="22"/>
                <w:szCs w:val="20"/>
                <w:lang w:val="en-US" w:eastAsia="zh-CN"/>
              </w:rPr>
            </w:pPr>
          </w:p>
        </w:tc>
        <w:tc>
          <w:tcPr>
            <w:tcW w:w="1081" w:type="dxa"/>
            <w:vAlign w:val="top"/>
          </w:tcPr>
          <w:p>
            <w:pPr>
              <w:keepNext w:val="0"/>
              <w:keepLines w:val="0"/>
              <w:suppressLineNumbers w:val="0"/>
              <w:adjustRightInd w:val="0"/>
              <w:snapToGrid w:val="0"/>
              <w:spacing w:before="0" w:beforeAutospacing="0" w:after="0" w:afterAutospacing="0" w:line="500" w:lineRule="exact"/>
              <w:ind w:left="0" w:right="0"/>
              <w:jc w:val="both"/>
              <w:rPr>
                <w:rFonts w:hint="eastAsia" w:ascii="仿宋" w:hAnsi="仿宋" w:eastAsia="仿宋" w:cs="仿宋"/>
                <w:color w:val="454545"/>
                <w:kern w:val="0"/>
                <w:sz w:val="22"/>
                <w:szCs w:val="20"/>
                <w:lang w:val="en-US" w:eastAsia="zh-CN"/>
              </w:rPr>
            </w:pPr>
          </w:p>
        </w:tc>
        <w:tc>
          <w:tcPr>
            <w:tcW w:w="1159" w:type="dxa"/>
            <w:vAlign w:val="top"/>
          </w:tcPr>
          <w:p>
            <w:pPr>
              <w:keepNext w:val="0"/>
              <w:keepLines w:val="0"/>
              <w:suppressLineNumbers w:val="0"/>
              <w:adjustRightInd w:val="0"/>
              <w:snapToGrid w:val="0"/>
              <w:spacing w:before="0" w:beforeAutospacing="0" w:after="0" w:afterAutospacing="0" w:line="500" w:lineRule="exact"/>
              <w:ind w:left="0" w:right="0"/>
              <w:jc w:val="both"/>
              <w:rPr>
                <w:rFonts w:hint="eastAsia" w:ascii="仿宋" w:hAnsi="仿宋" w:eastAsia="仿宋" w:cs="仿宋"/>
                <w:color w:val="454545"/>
                <w:kern w:val="0"/>
                <w:sz w:val="22"/>
                <w:szCs w:val="20"/>
                <w:lang w:val="en-US" w:eastAsia="zh-CN"/>
              </w:rPr>
            </w:pPr>
          </w:p>
        </w:tc>
        <w:tc>
          <w:tcPr>
            <w:tcW w:w="763" w:type="dxa"/>
            <w:vAlign w:val="top"/>
          </w:tcPr>
          <w:p>
            <w:pPr>
              <w:keepNext w:val="0"/>
              <w:keepLines w:val="0"/>
              <w:suppressLineNumbers w:val="0"/>
              <w:adjustRightInd w:val="0"/>
              <w:snapToGrid w:val="0"/>
              <w:spacing w:before="0" w:beforeAutospacing="0" w:after="0" w:afterAutospacing="0" w:line="500" w:lineRule="exact"/>
              <w:ind w:left="0" w:right="0"/>
              <w:jc w:val="both"/>
              <w:rPr>
                <w:rFonts w:hint="eastAsia" w:ascii="仿宋" w:hAnsi="仿宋" w:eastAsia="仿宋" w:cs="仿宋"/>
                <w:color w:val="454545"/>
                <w:kern w:val="0"/>
                <w:sz w:val="22"/>
                <w:szCs w:val="20"/>
                <w:lang w:val="en-US" w:eastAsia="zh-CN"/>
              </w:rPr>
            </w:pPr>
          </w:p>
        </w:tc>
      </w:tr>
    </w:tbl>
    <w:p>
      <w:pPr>
        <w:rPr>
          <w:rFonts w:hint="eastAsia"/>
        </w:rPr>
      </w:pPr>
    </w:p>
    <w:p>
      <w:pPr>
        <w:pStyle w:val="2"/>
        <w:rPr>
          <w:rFonts w:hint="eastAsia"/>
        </w:rPr>
      </w:pPr>
    </w:p>
    <w:p>
      <w:pPr>
        <w:rPr>
          <w:rFonts w:hint="eastAsia"/>
        </w:rPr>
      </w:pPr>
    </w:p>
    <w:p>
      <w:pPr>
        <w:pStyle w:val="11"/>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tbl>
      <w:tblPr>
        <w:tblStyle w:val="12"/>
        <w:tblpPr w:leftFromText="180" w:rightFromText="180" w:vertAnchor="text" w:horzAnchor="page" w:tblpX="2962" w:tblpY="4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spacing w:line="460" w:lineRule="exact"/>
        <w:rPr>
          <w:rFonts w:ascii="宋体" w:hAnsi="宋体"/>
          <w:b/>
          <w:bCs/>
          <w:sz w:val="22"/>
          <w:szCs w:val="22"/>
        </w:rPr>
      </w:pPr>
    </w:p>
    <w:p>
      <w:pPr>
        <w:tabs>
          <w:tab w:val="left" w:pos="3734"/>
        </w:tabs>
        <w:spacing w:line="500" w:lineRule="exact"/>
        <w:ind w:left="578" w:leftChars="228" w:hanging="99" w:hangingChars="45"/>
        <w:rPr>
          <w:rFonts w:ascii="宋体" w:hAnsi="宋体"/>
          <w:b/>
          <w:sz w:val="22"/>
          <w:szCs w:val="22"/>
        </w:rPr>
      </w:pPr>
    </w:p>
    <w:p>
      <w:pPr>
        <w:spacing w:line="400" w:lineRule="exact"/>
        <w:ind w:firstLine="141" w:firstLineChars="64"/>
        <w:rPr>
          <w:rFonts w:ascii="宋体" w:hAnsi="宋体"/>
          <w:b/>
          <w:sz w:val="22"/>
        </w:rPr>
      </w:pPr>
    </w:p>
    <w:p>
      <w:pPr>
        <w:tabs>
          <w:tab w:val="left" w:pos="0"/>
        </w:tabs>
        <w:spacing w:line="360" w:lineRule="auto"/>
        <w:ind w:right="198"/>
        <w:rPr>
          <w:rFonts w:ascii="宋体" w:hAnsi="宋体"/>
          <w:spacing w:val="-6"/>
          <w:szCs w:val="21"/>
        </w:rPr>
      </w:pPr>
    </w:p>
    <w:p/>
    <w:p/>
    <w:sectPr>
      <w:headerReference r:id="rId3" w:type="default"/>
      <w:footerReference r:id="rId4" w:type="default"/>
      <w:pgSz w:w="11906" w:h="16838"/>
      <w:pgMar w:top="884" w:right="1511" w:bottom="1440" w:left="1797" w:header="0" w:footer="19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lang w:val="en-US" w:eastAsia="zh-CN"/>
      </w:rPr>
      <w:t xml:space="preserve"> </w:t>
    </w:r>
    <w:r>
      <w:rPr>
        <w:rFonts w:hint="eastAsia" w:ascii="宋体" w:hAnsi="宋体"/>
        <w:sz w:val="21"/>
        <w:szCs w:val="21"/>
      </w:rPr>
      <w:t>页/共</w:t>
    </w:r>
    <w:r>
      <w:rPr>
        <w:rFonts w:hint="eastAsia" w:ascii="宋体" w:hAnsi="宋体"/>
        <w:sz w:val="21"/>
        <w:szCs w:val="21"/>
        <w:lang w:val="en-US" w:eastAsia="zh-CN"/>
      </w:rPr>
      <w:t>16</w:t>
    </w:r>
    <w:r>
      <w:rPr>
        <w:rFonts w:hint="eastAsia" w:ascii="宋体" w:hAnsi="宋体"/>
        <w:sz w:val="21"/>
        <w:szCs w:val="21"/>
      </w:rPr>
      <w:t>页</w:t>
    </w:r>
  </w:p>
  <w:p>
    <w:pPr>
      <w:pStyle w:val="7"/>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 w:leftChars="-850" w:hanging="1783" w:hangingChars="99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06DAF"/>
    <w:rsid w:val="106D349D"/>
    <w:rsid w:val="2650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semiHidden/>
    <w:unhideWhenUsed/>
    <w:qFormat/>
    <w:uiPriority w:val="0"/>
    <w:pPr>
      <w:keepNext/>
      <w:keepLines/>
      <w:spacing w:before="260" w:after="260" w:line="416" w:lineRule="auto"/>
      <w:outlineLvl w:val="1"/>
    </w:pPr>
    <w:rPr>
      <w:rFonts w:ascii="Cambria" w:hAnsi="Cambria"/>
      <w:b/>
      <w:bCs/>
      <w:sz w:val="32"/>
      <w:szCs w:val="32"/>
    </w:rPr>
  </w:style>
  <w:style w:type="character" w:default="1" w:styleId="14">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next w:val="2"/>
    <w:qFormat/>
    <w:uiPriority w:val="0"/>
    <w:pPr>
      <w:spacing w:after="120"/>
    </w:pPr>
    <w:rPr>
      <w:sz w:val="28"/>
    </w:rPr>
  </w:style>
  <w:style w:type="paragraph" w:styleId="6">
    <w:name w:val="Plain Text"/>
    <w:basedOn w:val="1"/>
    <w:qFormat/>
    <w:uiPriority w:val="0"/>
    <w:pPr>
      <w:spacing w:beforeLines="50" w:afterLines="50" w:line="400" w:lineRule="atLeast"/>
    </w:pPr>
    <w:rPr>
      <w:rFonts w:ascii="宋体" w:hAnsi="Courier New"/>
      <w:sz w:val="2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0">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0"/>
    <w:pPr>
      <w:spacing w:before="480" w:after="300"/>
      <w:jc w:val="center"/>
      <w:outlineLvl w:val="0"/>
    </w:pPr>
    <w:rPr>
      <w:rFonts w:ascii="Cambria" w:hAnsi="Cambria"/>
      <w:b/>
      <w:bCs/>
      <w:sz w:val="32"/>
      <w:szCs w:val="32"/>
    </w:rPr>
  </w:style>
  <w:style w:type="table" w:styleId="13">
    <w:name w:val="Table Grid"/>
    <w:basedOn w:val="12"/>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Hyperlink"/>
    <w:qFormat/>
    <w:uiPriority w:val="99"/>
    <w:rPr>
      <w:color w:val="0000FF"/>
      <w:u w:val="single"/>
    </w:rPr>
  </w:style>
  <w:style w:type="paragraph" w:customStyle="1" w:styleId="16">
    <w:name w:val="TOC Heading"/>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7">
    <w:name w:val="正文段"/>
    <w:basedOn w:val="1"/>
    <w:qFormat/>
    <w:uiPriority w:val="0"/>
    <w:pPr>
      <w:widowControl/>
      <w:snapToGrid w:val="0"/>
      <w:spacing w:afterLines="50"/>
      <w:ind w:firstLine="200" w:firstLineChars="200"/>
    </w:pPr>
    <w:rPr>
      <w:kern w:val="0"/>
      <w:sz w:val="24"/>
      <w:szCs w:val="20"/>
    </w:rPr>
  </w:style>
  <w:style w:type="paragraph" w:customStyle="1" w:styleId="18">
    <w:name w:val="正文2"/>
    <w:basedOn w:val="1"/>
    <w:qFormat/>
    <w:uiPriority w:val="0"/>
    <w:pPr>
      <w:spacing w:before="156" w:line="360" w:lineRule="auto"/>
      <w:ind w:left="567" w:firstLine="510"/>
    </w:pPr>
    <w:rPr>
      <w:kern w:val="0"/>
      <w:sz w:val="24"/>
      <w:szCs w:val="20"/>
      <w:lang w:val="zh-CN"/>
    </w:rPr>
  </w:style>
  <w:style w:type="paragraph" w:customStyle="1" w:styleId="19">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20">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paragraph" w:customStyle="1" w:styleId="21">
    <w:name w:val="样式 样式1 + 首行缩进:  2 字符"/>
    <w:basedOn w:val="1"/>
    <w:qFormat/>
    <w:uiPriority w:val="99"/>
    <w:pPr>
      <w:spacing w:line="360" w:lineRule="exact"/>
      <w:ind w:firstLine="420" w:firstLineChars="200"/>
    </w:pPr>
    <w:rPr>
      <w:rFonts w:ascii="Arial" w:hAnsi="Arial" w:eastAsia="宋体" w:cs="Times New Roman"/>
      <w:snapToGrid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2021-09-14T01:35:00Z</dcterms:created>
  <dc:creator>林怡然</dc:creator>
  <cp:lastModifiedBy>林怡然</cp:lastModifiedBy>
  <dcterms:modified xsi:type="dcterms:W3CDTF">2021-09-14T01:37:57Z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