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bookmarkStart w:id="34" w:name="_GoBack"/>
      <w:bookmarkEnd w:id="34"/>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12"/>
        <w:snapToGrid w:val="0"/>
        <w:spacing w:beforeLines="0" w:afterLines="0" w:line="288" w:lineRule="auto"/>
        <w:ind w:firstLine="1446" w:firstLineChars="500"/>
        <w:rPr>
          <w:rFonts w:hint="eastAsia" w:hAnsi="宋体"/>
          <w:b/>
          <w:bCs/>
          <w:color w:val="auto"/>
          <w:spacing w:val="-6"/>
          <w:sz w:val="30"/>
          <w:szCs w:val="30"/>
          <w:shd w:val="clear" w:color="FFFFFF" w:fill="D9D9D9"/>
        </w:rPr>
      </w:pPr>
      <w:r>
        <w:rPr>
          <w:rFonts w:hAnsi="宋体"/>
          <w:b/>
          <w:bCs/>
          <w:spacing w:val="-6"/>
          <w:sz w:val="30"/>
          <w:szCs w:val="30"/>
        </w:rPr>
        <w:t>项目编号</w:t>
      </w:r>
      <w:r>
        <w:rPr>
          <w:rFonts w:hAnsi="宋体"/>
          <w:b/>
          <w:bCs/>
          <w:color w:val="auto"/>
          <w:spacing w:val="-6"/>
          <w:sz w:val="30"/>
          <w:szCs w:val="30"/>
          <w:shd w:val="clear" w:color="FFFFFF" w:fill="D9D9D9"/>
        </w:rPr>
        <w:t xml:space="preserve">： </w:t>
      </w:r>
      <w:r>
        <w:rPr>
          <w:rFonts w:hint="eastAsia" w:hAnsi="宋体"/>
          <w:b/>
          <w:bCs/>
          <w:color w:val="auto"/>
          <w:spacing w:val="-6"/>
          <w:sz w:val="30"/>
          <w:szCs w:val="30"/>
          <w:shd w:val="clear" w:color="FFFFFF" w:fill="D9D9D9"/>
        </w:rPr>
        <w:t xml:space="preserve">XMSH202108191 </w:t>
      </w:r>
    </w:p>
    <w:p>
      <w:pPr>
        <w:pStyle w:val="12"/>
        <w:snapToGrid w:val="0"/>
        <w:spacing w:beforeLines="0" w:afterLines="0" w:line="288" w:lineRule="auto"/>
        <w:ind w:firstLine="1446" w:firstLineChars="500"/>
        <w:rPr>
          <w:rFonts w:hint="eastAsia" w:ascii="宋体" w:hAnsi="宋体"/>
          <w:b/>
          <w:bCs/>
          <w:spacing w:val="-6"/>
          <w:sz w:val="30"/>
          <w:szCs w:val="30"/>
        </w:rPr>
      </w:pPr>
      <w:r>
        <w:rPr>
          <w:rFonts w:hint="eastAsia" w:ascii="宋体" w:hAnsi="宋体"/>
          <w:b/>
          <w:bCs/>
          <w:spacing w:val="-6"/>
          <w:sz w:val="30"/>
          <w:szCs w:val="30"/>
        </w:rPr>
        <w:t>项目名称：温州机场新能源车采购</w:t>
      </w:r>
    </w:p>
    <w:p>
      <w:pPr>
        <w:snapToGrid w:val="0"/>
        <w:spacing w:beforeLines="50" w:line="288" w:lineRule="auto"/>
        <w:ind w:firstLine="1446" w:firstLineChars="500"/>
        <w:rPr>
          <w:rFonts w:hAnsi="宋体"/>
          <w:b/>
          <w:bCs/>
          <w:spacing w:val="-6"/>
          <w:sz w:val="30"/>
          <w:szCs w:val="30"/>
        </w:rPr>
      </w:pPr>
      <w:r>
        <w:rPr>
          <w:rFonts w:hAnsi="宋体"/>
          <w:b/>
          <w:bCs/>
          <w:spacing w:val="-6"/>
          <w:sz w:val="30"/>
          <w:szCs w:val="30"/>
        </w:rPr>
        <w:t>采购</w:t>
      </w:r>
      <w:r>
        <w:rPr>
          <w:rFonts w:hint="eastAsia" w:hAnsi="宋体"/>
          <w:b/>
          <w:bCs/>
          <w:spacing w:val="-6"/>
          <w:sz w:val="30"/>
          <w:szCs w:val="30"/>
        </w:rPr>
        <w:t>人</w:t>
      </w:r>
      <w:r>
        <w:rPr>
          <w:rFonts w:hAnsi="宋体"/>
          <w:b/>
          <w:bCs/>
          <w:spacing w:val="-6"/>
          <w:sz w:val="30"/>
          <w:szCs w:val="30"/>
        </w:rPr>
        <w:t>：</w:t>
      </w:r>
      <w:r>
        <w:rPr>
          <w:rFonts w:hint="eastAsia" w:hAnsi="宋体"/>
          <w:b/>
          <w:bCs/>
          <w:spacing w:val="-6"/>
          <w:sz w:val="30"/>
          <w:szCs w:val="30"/>
        </w:rPr>
        <w:t xml:space="preserve"> 温州机场集团有限公司</w:t>
      </w:r>
    </w:p>
    <w:p>
      <w:pPr>
        <w:pStyle w:val="12"/>
        <w:snapToGrid w:val="0"/>
        <w:spacing w:beforeLines="0" w:afterLines="0" w:line="288" w:lineRule="auto"/>
        <w:rPr>
          <w:rFonts w:hAnsi="宋体"/>
          <w:b/>
          <w:bCs/>
          <w:w w:val="95"/>
          <w:sz w:val="30"/>
          <w:szCs w:val="30"/>
        </w:rPr>
      </w:pPr>
    </w:p>
    <w:p>
      <w:pPr>
        <w:pStyle w:val="12"/>
        <w:snapToGrid w:val="0"/>
        <w:spacing w:beforeLines="0" w:afterLines="0" w:line="288" w:lineRule="auto"/>
        <w:rPr>
          <w:rFonts w:hAnsi="宋体"/>
          <w:b/>
          <w:bCs/>
          <w:w w:val="95"/>
          <w:sz w:val="30"/>
          <w:szCs w:val="30"/>
        </w:rPr>
      </w:pPr>
    </w:p>
    <w:p>
      <w:pPr>
        <w:pStyle w:val="12"/>
        <w:snapToGrid w:val="0"/>
        <w:spacing w:beforeLines="0" w:afterLines="0" w:line="288" w:lineRule="auto"/>
        <w:rPr>
          <w:rFonts w:hAnsi="宋体"/>
          <w:b/>
          <w:bCs/>
          <w:w w:val="95"/>
          <w:sz w:val="30"/>
          <w:szCs w:val="30"/>
        </w:rPr>
      </w:pPr>
    </w:p>
    <w:p>
      <w:pPr>
        <w:pStyle w:val="12"/>
        <w:snapToGrid w:val="0"/>
        <w:spacing w:beforeLines="0" w:afterLines="0" w:line="288" w:lineRule="auto"/>
        <w:rPr>
          <w:rFonts w:hAnsi="宋体"/>
          <w:b/>
          <w:bCs/>
          <w:w w:val="95"/>
          <w:sz w:val="30"/>
          <w:szCs w:val="30"/>
        </w:rPr>
      </w:pPr>
    </w:p>
    <w:p>
      <w:pPr>
        <w:pStyle w:val="12"/>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spacing w:val="-6"/>
          <w:sz w:val="30"/>
          <w:szCs w:val="30"/>
        </w:rPr>
      </w:pPr>
      <w:r>
        <w:rPr>
          <w:rFonts w:hint="eastAsia" w:ascii="宋体" w:hAnsi="宋体"/>
          <w:b/>
          <w:bCs/>
          <w:spacing w:val="-6"/>
          <w:sz w:val="30"/>
          <w:szCs w:val="30"/>
        </w:rPr>
        <w:t>2021年</w:t>
      </w:r>
      <w:r>
        <w:rPr>
          <w:rFonts w:hint="eastAsia" w:ascii="宋体" w:hAnsi="宋体"/>
          <w:b/>
          <w:bCs/>
          <w:spacing w:val="-6"/>
          <w:sz w:val="30"/>
          <w:szCs w:val="30"/>
          <w:lang w:val="en-US" w:eastAsia="zh-CN"/>
        </w:rPr>
        <w:t>6</w:t>
      </w:r>
      <w:r>
        <w:rPr>
          <w:rFonts w:hint="eastAsia" w:ascii="宋体" w:hAnsi="宋体"/>
          <w:b/>
          <w:bCs/>
          <w:spacing w:val="-6"/>
          <w:sz w:val="30"/>
          <w:szCs w:val="30"/>
        </w:rPr>
        <w:t>月</w:t>
      </w:r>
    </w:p>
    <w:p>
      <w:pPr>
        <w:pStyle w:val="12"/>
        <w:spacing w:beforeLines="0" w:afterLines="0" w:line="360" w:lineRule="auto"/>
        <w:jc w:val="center"/>
        <w:rPr>
          <w:rFonts w:hAnsi="宋体"/>
          <w:b/>
          <w:sz w:val="32"/>
          <w:szCs w:val="32"/>
        </w:rPr>
      </w:pPr>
      <w:r>
        <w:rPr>
          <w:rFonts w:hAnsi="宋体"/>
        </w:rPr>
        <w:br w:type="page"/>
      </w:r>
    </w:p>
    <w:p>
      <w:pPr>
        <w:pStyle w:val="42"/>
        <w:jc w:val="center"/>
        <w:rPr>
          <w:rFonts w:ascii="宋体" w:hAnsi="宋体"/>
          <w:color w:val="auto"/>
          <w:sz w:val="36"/>
          <w:szCs w:val="36"/>
        </w:rPr>
      </w:pPr>
      <w:r>
        <w:rPr>
          <w:rFonts w:ascii="宋体" w:hAnsi="宋体"/>
          <w:color w:val="auto"/>
          <w:sz w:val="36"/>
          <w:szCs w:val="36"/>
          <w:lang w:val="zh-CN"/>
        </w:rPr>
        <w:t>目录</w:t>
      </w:r>
    </w:p>
    <w:p>
      <w:pPr>
        <w:pStyle w:val="17"/>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6"/>
          <w:rFonts w:hint="eastAsia" w:ascii="宋体" w:hAnsi="宋体"/>
          <w:b/>
          <w:sz w:val="28"/>
          <w:szCs w:val="28"/>
        </w:rPr>
        <w:t>第一章询价公告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6"/>
          <w:rFonts w:hint="eastAsia" w:ascii="宋体" w:hAnsi="宋体"/>
          <w:b/>
          <w:sz w:val="28"/>
          <w:szCs w:val="28"/>
        </w:rPr>
        <w:t>第二章采购要求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6"/>
          <w:rFonts w:hint="eastAsia" w:ascii="宋体" w:hAnsi="宋体"/>
          <w:b/>
          <w:sz w:val="28"/>
          <w:szCs w:val="28"/>
        </w:rPr>
        <w:t>第三章报价文件格式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6"/>
          <w:rFonts w:hint="eastAsia" w:ascii="宋体" w:hAnsi="宋体"/>
          <w:b/>
          <w:sz w:val="28"/>
          <w:szCs w:val="28"/>
        </w:rPr>
        <w:t>第四章报价文件编制要求及评审办法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6"/>
          <w:rFonts w:hint="eastAsia" w:ascii="宋体" w:hAnsi="宋体"/>
          <w:b/>
          <w:sz w:val="28"/>
          <w:szCs w:val="28"/>
        </w:rPr>
        <w:t>第五章合同主要条款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Style w:val="26"/>
          <w:rFonts w:ascii="宋体" w:hAnsi="宋体"/>
          <w:b/>
          <w:sz w:val="28"/>
          <w:szCs w:val="28"/>
        </w:rPr>
      </w:pPr>
      <w:r>
        <w:rPr>
          <w:rFonts w:ascii="宋体" w:hAnsi="宋体"/>
          <w:sz w:val="28"/>
          <w:szCs w:val="28"/>
        </w:rPr>
        <w:fldChar w:fldCharType="end"/>
      </w:r>
      <w:r>
        <w:rPr>
          <w:rStyle w:val="26"/>
          <w:rFonts w:hint="eastAsia" w:ascii="宋体" w:hAnsi="宋体"/>
          <w:b/>
          <w:color w:val="auto"/>
          <w:sz w:val="28"/>
          <w:szCs w:val="28"/>
          <w:u w:val="none"/>
        </w:rPr>
        <w:t>第六章附件</w:t>
      </w:r>
      <w:r>
        <w:rPr>
          <w:rFonts w:ascii="宋体" w:hAnsi="宋体"/>
          <w:b/>
          <w:sz w:val="28"/>
          <w:szCs w:val="28"/>
        </w:rPr>
        <w:tab/>
      </w:r>
      <w:r>
        <w:rPr>
          <w:rFonts w:hint="eastAsia" w:ascii="宋体" w:hAnsi="宋体"/>
          <w:b/>
          <w:sz w:val="28"/>
          <w:szCs w:val="28"/>
        </w:rPr>
        <w:t>10</w:t>
      </w:r>
    </w:p>
    <w:p>
      <w:pPr>
        <w:pStyle w:val="17"/>
        <w:tabs>
          <w:tab w:val="right" w:leader="dot" w:pos="8588"/>
        </w:tabs>
        <w:rPr>
          <w:rFonts w:ascii="宋体" w:hAnsi="宋体"/>
          <w:kern w:val="2"/>
          <w:sz w:val="28"/>
          <w:szCs w:val="28"/>
        </w:rPr>
      </w:pPr>
    </w:p>
    <w:p/>
    <w:p>
      <w:pPr>
        <w:pStyle w:val="20"/>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0" w:name="_Toc468093437"/>
    </w:p>
    <w:p>
      <w:pPr>
        <w:pStyle w:val="20"/>
      </w:pPr>
      <w:r>
        <w:t>第一章</w:t>
      </w:r>
      <w:r>
        <w:rPr>
          <w:rFonts w:hint="eastAsia"/>
        </w:rPr>
        <w:t xml:space="preserve"> 询价</w:t>
      </w:r>
      <w:r>
        <w:t>公告</w:t>
      </w:r>
      <w:bookmarkEnd w:id="0"/>
    </w:p>
    <w:p>
      <w:pPr>
        <w:spacing w:line="340" w:lineRule="atLeast"/>
        <w:ind w:firstLine="420" w:firstLineChars="200"/>
        <w:rPr>
          <w:rFonts w:ascii="宋体" w:hAnsi="宋体"/>
          <w:color w:val="auto"/>
          <w:szCs w:val="21"/>
          <w:lang w:val="zh-CN"/>
        </w:rPr>
      </w:pPr>
      <w:bookmarkStart w:id="1" w:name="_Toc468093438"/>
      <w:r>
        <w:rPr>
          <w:rFonts w:hint="eastAsia" w:ascii="宋体" w:hAnsi="宋体"/>
          <w:color w:val="auto"/>
          <w:szCs w:val="21"/>
          <w:lang w:val="zh-CN"/>
        </w:rPr>
        <w:t>根据温州机场集团</w:t>
      </w:r>
      <w:r>
        <w:rPr>
          <w:rFonts w:hint="eastAsia" w:ascii="宋体" w:hAnsi="宋体"/>
          <w:color w:val="auto"/>
          <w:szCs w:val="21"/>
          <w:lang w:val="en-US" w:eastAsia="zh-CN"/>
        </w:rPr>
        <w:t>2021年投资计划，本次</w:t>
      </w:r>
      <w:r>
        <w:rPr>
          <w:rFonts w:hint="eastAsia" w:ascii="宋体" w:hAnsi="宋体"/>
          <w:color w:val="auto"/>
          <w:szCs w:val="21"/>
          <w:u w:val="single"/>
          <w:lang w:val="zh-CN"/>
        </w:rPr>
        <w:t>温州机场新能源车采购项目</w:t>
      </w:r>
      <w:r>
        <w:rPr>
          <w:rFonts w:hint="eastAsia" w:ascii="宋体" w:hAnsi="宋体"/>
          <w:color w:val="auto"/>
          <w:szCs w:val="21"/>
          <w:lang w:val="zh-CN"/>
        </w:rPr>
        <w:t>，按集团相关规定以询价的方式确定合作单位，</w:t>
      </w:r>
      <w:r>
        <w:rPr>
          <w:rFonts w:hint="eastAsia" w:ascii="宋体" w:hAnsi="宋体"/>
          <w:color w:val="auto"/>
          <w:szCs w:val="21"/>
          <w:highlight w:val="none"/>
          <w:lang w:val="en-US" w:eastAsia="zh-CN"/>
        </w:rPr>
        <w:t>费用计入工程的车辆(投资额已包含在货运区工程）内</w:t>
      </w:r>
      <w:r>
        <w:rPr>
          <w:rFonts w:hint="eastAsia" w:ascii="宋体" w:hAnsi="宋体"/>
          <w:color w:val="auto"/>
          <w:szCs w:val="21"/>
          <w:lang w:val="zh-CN"/>
        </w:rPr>
        <w:t>，欢迎广大合格的供应商前来参与。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 xml:space="preserve">一、项目名称：温州机场新能源车采购 </w:t>
      </w:r>
    </w:p>
    <w:p>
      <w:pPr>
        <w:spacing w:line="340" w:lineRule="atLeast"/>
        <w:ind w:firstLine="398" w:firstLineChars="200"/>
        <w:rPr>
          <w:rFonts w:ascii="宋体" w:hAnsi="宋体"/>
          <w:b/>
          <w:szCs w:val="21"/>
          <w:lang w:val="zh-CN"/>
        </w:rPr>
      </w:pPr>
      <w:r>
        <w:rPr>
          <w:rFonts w:hint="eastAsia" w:ascii="宋体" w:hAnsi="宋体"/>
          <w:b/>
          <w:spacing w:val="-6"/>
          <w:szCs w:val="21"/>
        </w:rPr>
        <w:t>二、项目编号：</w:t>
      </w:r>
      <w:r>
        <w:rPr>
          <w:rFonts w:ascii="宋体" w:hAnsi="宋体"/>
          <w:b/>
          <w:szCs w:val="21"/>
          <w:lang w:val="zh-CN"/>
        </w:rPr>
        <w:t xml:space="preserve"> </w:t>
      </w:r>
      <w:r>
        <w:rPr>
          <w:rFonts w:hint="eastAsia" w:ascii="宋体" w:hAnsi="宋体"/>
          <w:b/>
          <w:szCs w:val="21"/>
          <w:lang w:val="zh-CN"/>
        </w:rPr>
        <w:t xml:space="preserve">XMSH202108191 </w:t>
      </w:r>
    </w:p>
    <w:p>
      <w:pPr>
        <w:pStyle w:val="36"/>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6"/>
        <w:widowControl w:val="0"/>
        <w:spacing w:afterLines="0" w:line="340" w:lineRule="atLeast"/>
        <w:ind w:firstLine="422"/>
        <w:rPr>
          <w:rFonts w:hint="eastAsia" w:ascii="宋体" w:hAnsi="宋体"/>
          <w:b/>
          <w:sz w:val="21"/>
          <w:szCs w:val="21"/>
          <w:lang w:val="zh-CN"/>
        </w:rPr>
      </w:pPr>
      <w:r>
        <w:rPr>
          <w:rFonts w:hint="eastAsia" w:ascii="宋体" w:hAnsi="宋体"/>
          <w:b/>
          <w:sz w:val="21"/>
          <w:szCs w:val="21"/>
          <w:lang w:val="zh-CN"/>
        </w:rPr>
        <w:t>四、采购内容及数量：</w:t>
      </w:r>
    </w:p>
    <w:tbl>
      <w:tblPr>
        <w:tblStyle w:val="21"/>
        <w:tblW w:w="8687" w:type="dxa"/>
        <w:tblInd w:w="-4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4514"/>
        <w:gridCol w:w="1295"/>
        <w:gridCol w:w="18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515" w:hRule="atLeast"/>
        </w:trPr>
        <w:tc>
          <w:tcPr>
            <w:tcW w:w="10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40" w:lineRule="atLeast"/>
              <w:ind w:left="0" w:right="0"/>
              <w:jc w:val="center"/>
              <w:rPr>
                <w:u w:val="none"/>
              </w:rPr>
            </w:pPr>
            <w:r>
              <w:rPr>
                <w:rStyle w:val="24"/>
                <w:rFonts w:hint="eastAsia" w:ascii="宋体" w:hAnsi="宋体" w:eastAsia="宋体" w:cs="宋体"/>
                <w:spacing w:val="-6"/>
                <w:kern w:val="0"/>
                <w:sz w:val="24"/>
                <w:szCs w:val="24"/>
                <w:u w:val="none"/>
                <w:lang w:val="en-US" w:eastAsia="zh-CN" w:bidi="ar"/>
              </w:rPr>
              <w:t>序号</w:t>
            </w:r>
          </w:p>
        </w:tc>
        <w:tc>
          <w:tcPr>
            <w:tcW w:w="45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40" w:lineRule="atLeast"/>
              <w:ind w:left="0" w:right="0"/>
              <w:jc w:val="center"/>
              <w:rPr>
                <w:u w:val="none"/>
              </w:rPr>
            </w:pPr>
            <w:r>
              <w:rPr>
                <w:rStyle w:val="24"/>
                <w:rFonts w:hint="eastAsia" w:ascii="宋体" w:hAnsi="宋体" w:eastAsia="宋体" w:cs="宋体"/>
                <w:spacing w:val="-6"/>
                <w:kern w:val="0"/>
                <w:sz w:val="24"/>
                <w:szCs w:val="24"/>
                <w:u w:val="none"/>
                <w:lang w:val="en-US" w:eastAsia="zh-CN" w:bidi="ar"/>
              </w:rPr>
              <w:t>采购内容</w:t>
            </w:r>
          </w:p>
        </w:tc>
        <w:tc>
          <w:tcPr>
            <w:tcW w:w="12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40" w:lineRule="atLeast"/>
              <w:ind w:left="0" w:right="0"/>
              <w:jc w:val="center"/>
              <w:rPr>
                <w:u w:val="none"/>
              </w:rPr>
            </w:pPr>
            <w:r>
              <w:rPr>
                <w:rStyle w:val="24"/>
                <w:rFonts w:hint="eastAsia" w:ascii="宋体" w:hAnsi="宋体" w:eastAsia="宋体" w:cs="宋体"/>
                <w:spacing w:val="-6"/>
                <w:kern w:val="0"/>
                <w:sz w:val="24"/>
                <w:szCs w:val="24"/>
                <w:u w:val="none"/>
                <w:lang w:val="en-US" w:eastAsia="zh-CN" w:bidi="ar"/>
              </w:rPr>
              <w:t>采购数量</w:t>
            </w:r>
          </w:p>
        </w:tc>
        <w:tc>
          <w:tcPr>
            <w:tcW w:w="182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40" w:lineRule="atLeast"/>
              <w:ind w:left="0" w:right="0"/>
              <w:jc w:val="center"/>
              <w:rPr>
                <w:rFonts w:hint="default"/>
                <w:u w:val="none"/>
                <w:lang w:val="en-US"/>
              </w:rPr>
            </w:pPr>
            <w:r>
              <w:rPr>
                <w:rStyle w:val="24"/>
                <w:rFonts w:hint="eastAsia" w:ascii="宋体" w:hAnsi="宋体" w:cs="宋体"/>
                <w:spacing w:val="-6"/>
                <w:kern w:val="0"/>
                <w:sz w:val="24"/>
                <w:szCs w:val="24"/>
                <w:u w:val="none"/>
                <w:lang w:val="en-US" w:eastAsia="zh-CN" w:bidi="ar"/>
              </w:rPr>
              <w:t>最高限价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5" w:hRule="atLeast"/>
        </w:trPr>
        <w:tc>
          <w:tcPr>
            <w:tcW w:w="10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40" w:lineRule="atLeast"/>
              <w:ind w:left="0" w:right="0"/>
              <w:jc w:val="center"/>
              <w:rPr>
                <w:u w:val="none"/>
              </w:rPr>
            </w:pPr>
            <w:r>
              <w:rPr>
                <w:rFonts w:hint="eastAsia" w:ascii="宋体" w:hAnsi="宋体" w:eastAsia="宋体" w:cs="宋体"/>
                <w:color w:val="000000"/>
                <w:kern w:val="0"/>
                <w:sz w:val="20"/>
                <w:szCs w:val="20"/>
                <w:u w:val="none"/>
                <w:lang w:val="en-US" w:eastAsia="zh-CN" w:bidi="ar"/>
              </w:rPr>
              <w:t>1</w:t>
            </w:r>
          </w:p>
        </w:tc>
        <w:tc>
          <w:tcPr>
            <w:tcW w:w="451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40" w:lineRule="atLeast"/>
              <w:ind w:firstLine="420" w:firstLineChars="200"/>
              <w:jc w:val="center"/>
              <w:rPr>
                <w:rFonts w:hint="eastAsia" w:ascii="宋体" w:hAnsi="宋体"/>
                <w:color w:val="auto"/>
                <w:szCs w:val="21"/>
                <w:lang w:val="zh-CN"/>
              </w:rPr>
            </w:pPr>
            <w:r>
              <w:rPr>
                <w:rFonts w:hint="eastAsia" w:ascii="宋体" w:hAnsi="宋体"/>
                <w:color w:val="auto"/>
                <w:szCs w:val="21"/>
                <w:lang w:val="en-US" w:eastAsia="zh-CN"/>
              </w:rPr>
              <w:t>比亚迪宋PLUS新能源2021款EV尊贵型车（含充电桩</w:t>
            </w:r>
            <w:r>
              <w:rPr>
                <w:rFonts w:hint="eastAsia" w:ascii="宋体" w:hAnsi="宋体"/>
                <w:kern w:val="0"/>
                <w:szCs w:val="21"/>
                <w:lang w:val="zh-CN"/>
              </w:rPr>
              <w:t>、</w:t>
            </w:r>
            <w:r>
              <w:rPr>
                <w:rFonts w:hint="eastAsia" w:ascii="宋体" w:hAnsi="宋体"/>
                <w:kern w:val="0"/>
                <w:szCs w:val="21"/>
                <w:lang w:val="en-US" w:eastAsia="zh-CN"/>
              </w:rPr>
              <w:t>改色</w:t>
            </w:r>
            <w:r>
              <w:rPr>
                <w:rFonts w:hint="eastAsia" w:ascii="宋体" w:hAnsi="宋体"/>
                <w:color w:val="auto"/>
                <w:szCs w:val="21"/>
                <w:lang w:val="en-US" w:eastAsia="zh-CN"/>
              </w:rPr>
              <w:t>及车顶警示灯）</w:t>
            </w:r>
          </w:p>
        </w:tc>
        <w:tc>
          <w:tcPr>
            <w:tcW w:w="129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40" w:lineRule="atLeast"/>
              <w:jc w:val="center"/>
              <w:rPr>
                <w:rFonts w:hint="eastAsia" w:ascii="宋体" w:hAnsi="宋体"/>
                <w:color w:val="auto"/>
                <w:szCs w:val="21"/>
                <w:lang w:val="zh-CN"/>
              </w:rPr>
            </w:pPr>
            <w:r>
              <w:rPr>
                <w:rFonts w:hint="eastAsia" w:ascii="宋体" w:hAnsi="宋体"/>
                <w:color w:val="auto"/>
                <w:szCs w:val="21"/>
                <w:lang w:val="en-US" w:eastAsia="zh-CN"/>
              </w:rPr>
              <w:t>1辆</w:t>
            </w:r>
          </w:p>
        </w:tc>
        <w:tc>
          <w:tcPr>
            <w:tcW w:w="1828"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40" w:lineRule="atLeast"/>
              <w:jc w:val="center"/>
              <w:rPr>
                <w:rFonts w:hint="eastAsia" w:ascii="宋体" w:hAnsi="宋体"/>
                <w:color w:val="auto"/>
                <w:szCs w:val="21"/>
                <w:lang w:val="zh-CN"/>
              </w:rPr>
            </w:pPr>
            <w:r>
              <w:rPr>
                <w:rFonts w:hint="eastAsia" w:ascii="宋体" w:hAnsi="宋体"/>
                <w:color w:val="auto"/>
                <w:szCs w:val="21"/>
                <w:lang w:val="en-US" w:eastAsia="zh-CN"/>
              </w:rPr>
              <w:t>18.6万元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5" w:hRule="atLeast"/>
        </w:trPr>
        <w:tc>
          <w:tcPr>
            <w:tcW w:w="10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40" w:lineRule="atLeast"/>
              <w:ind w:left="0" w:right="0"/>
              <w:jc w:val="center"/>
              <w:rPr>
                <w:u w:val="none"/>
              </w:rPr>
            </w:pPr>
            <w:r>
              <w:rPr>
                <w:rFonts w:hint="eastAsia" w:ascii="宋体" w:hAnsi="宋体" w:eastAsia="宋体" w:cs="宋体"/>
                <w:color w:val="000000"/>
                <w:kern w:val="0"/>
                <w:sz w:val="20"/>
                <w:szCs w:val="20"/>
                <w:u w:val="none"/>
                <w:lang w:val="en-US" w:eastAsia="zh-CN" w:bidi="ar"/>
              </w:rPr>
              <w:t>备注</w:t>
            </w:r>
          </w:p>
        </w:tc>
        <w:tc>
          <w:tcPr>
            <w:tcW w:w="76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340" w:lineRule="atLeast"/>
              <w:ind w:left="0" w:right="0"/>
              <w:jc w:val="center"/>
              <w:rPr>
                <w:rFonts w:hint="default" w:eastAsiaTheme="minorEastAsia"/>
                <w:u w:val="none"/>
                <w:lang w:val="en-US" w:eastAsia="zh-CN"/>
              </w:rPr>
            </w:pPr>
            <w:r>
              <w:rPr>
                <w:rFonts w:hint="eastAsia"/>
                <w:u w:val="none"/>
                <w:lang w:val="en-US" w:eastAsia="zh-CN"/>
              </w:rPr>
              <w:t>基本要求：纯电动，SUV，车身白色车顶黄色，详情见标书。</w:t>
            </w:r>
          </w:p>
        </w:tc>
      </w:tr>
    </w:tbl>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36"/>
        <w:widowControl w:val="0"/>
        <w:numPr>
          <w:ilvl w:val="0"/>
          <w:numId w:val="2"/>
        </w:numPr>
        <w:spacing w:afterLines="0" w:line="340" w:lineRule="atLeast"/>
        <w:ind w:left="20" w:leftChars="0" w:firstLine="400" w:firstLineChars="0"/>
        <w:rPr>
          <w:rFonts w:ascii="宋体" w:hAnsi="宋体"/>
          <w:spacing w:val="-6"/>
          <w:sz w:val="21"/>
          <w:szCs w:val="21"/>
        </w:rPr>
      </w:pPr>
      <w:r>
        <w:rPr>
          <w:rFonts w:hint="eastAsia" w:ascii="宋体" w:hAnsi="宋体"/>
          <w:spacing w:val="-6"/>
          <w:sz w:val="21"/>
          <w:szCs w:val="21"/>
        </w:rPr>
        <w:t>具有独立法人资格，为一般纳税人，可提供税率为13%的增值税专用发票。</w:t>
      </w:r>
    </w:p>
    <w:p>
      <w:pPr>
        <w:pStyle w:val="36"/>
        <w:widowControl w:val="0"/>
        <w:numPr>
          <w:ilvl w:val="0"/>
          <w:numId w:val="2"/>
        </w:numPr>
        <w:spacing w:afterLines="0" w:line="340" w:lineRule="atLeast"/>
        <w:ind w:left="20" w:leftChars="0" w:firstLine="400" w:firstLineChars="0"/>
        <w:rPr>
          <w:rFonts w:ascii="宋体" w:hAnsi="宋体"/>
          <w:spacing w:val="-6"/>
          <w:sz w:val="21"/>
          <w:szCs w:val="21"/>
        </w:rPr>
      </w:pPr>
      <w:r>
        <w:rPr>
          <w:rFonts w:hint="eastAsia" w:ascii="宋体" w:hAnsi="宋体"/>
          <w:spacing w:val="-6"/>
          <w:sz w:val="21"/>
          <w:szCs w:val="21"/>
        </w:rPr>
        <w:t>营业执照须具有相应的经营范围，具有履行合同所必需的设备和专业技术能力；</w:t>
      </w:r>
    </w:p>
    <w:p>
      <w:pPr>
        <w:pStyle w:val="36"/>
        <w:widowControl w:val="0"/>
        <w:numPr>
          <w:ilvl w:val="0"/>
          <w:numId w:val="2"/>
        </w:numPr>
        <w:spacing w:afterLines="0" w:line="340" w:lineRule="atLeast"/>
        <w:ind w:left="20" w:leftChars="0" w:firstLine="400" w:firstLineChars="0"/>
        <w:rPr>
          <w:rFonts w:hint="eastAsia" w:ascii="宋体" w:hAnsi="宋体"/>
          <w:spacing w:val="-6"/>
          <w:sz w:val="21"/>
          <w:szCs w:val="21"/>
        </w:rPr>
      </w:pPr>
      <w:r>
        <w:rPr>
          <w:rFonts w:hint="eastAsia" w:ascii="宋体" w:hAnsi="宋体"/>
          <w:spacing w:val="-6"/>
          <w:sz w:val="21"/>
          <w:szCs w:val="21"/>
        </w:rPr>
        <w:t>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36"/>
        <w:widowControl w:val="0"/>
        <w:numPr>
          <w:ilvl w:val="0"/>
          <w:numId w:val="2"/>
        </w:numPr>
        <w:spacing w:afterLines="0" w:line="340" w:lineRule="atLeast"/>
        <w:ind w:left="20" w:leftChars="0" w:firstLine="400" w:firstLineChars="0"/>
        <w:rPr>
          <w:rFonts w:hint="eastAsia" w:ascii="宋体" w:hAnsi="宋体"/>
          <w:spacing w:val="-6"/>
          <w:sz w:val="21"/>
          <w:szCs w:val="21"/>
        </w:rPr>
      </w:pPr>
      <w:r>
        <w:rPr>
          <w:rFonts w:hint="eastAsia" w:ascii="宋体" w:hAnsi="宋体"/>
          <w:spacing w:val="-6"/>
          <w:sz w:val="21"/>
          <w:szCs w:val="21"/>
        </w:rPr>
        <w:t>本项目不接受联合体投标。</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36"/>
        <w:widowControl w:val="0"/>
        <w:numPr>
          <w:ilvl w:val="0"/>
          <w:numId w:val="3"/>
        </w:numPr>
        <w:spacing w:afterLines="0" w:line="340" w:lineRule="atLeast"/>
        <w:ind w:left="0" w:leftChars="0" w:firstLine="400" w:firstLineChars="0"/>
        <w:rPr>
          <w:rFonts w:ascii="宋体" w:hAnsi="宋体"/>
          <w:spacing w:val="-6"/>
          <w:sz w:val="21"/>
          <w:szCs w:val="21"/>
        </w:rPr>
      </w:pPr>
      <w:r>
        <w:rPr>
          <w:rFonts w:hint="eastAsia" w:ascii="宋体" w:hAnsi="宋体"/>
          <w:spacing w:val="-6"/>
          <w:sz w:val="21"/>
          <w:szCs w:val="21"/>
        </w:rPr>
        <w:t>日期：</w:t>
      </w:r>
      <w:r>
        <w:rPr>
          <w:rFonts w:hint="eastAsia" w:ascii="宋体" w:hAnsi="宋体"/>
          <w:spacing w:val="-6"/>
          <w:sz w:val="21"/>
          <w:szCs w:val="21"/>
          <w:u w:val="single"/>
        </w:rPr>
        <w:t xml:space="preserve">      年   月  日</w:t>
      </w:r>
      <w:r>
        <w:rPr>
          <w:rFonts w:hint="eastAsia" w:ascii="宋体" w:hAnsi="宋体"/>
          <w:spacing w:val="-6"/>
          <w:sz w:val="21"/>
          <w:szCs w:val="21"/>
          <w:u w:val="none"/>
        </w:rPr>
        <w:t>至</w:t>
      </w:r>
      <w:r>
        <w:rPr>
          <w:rFonts w:hint="eastAsia" w:ascii="宋体" w:hAnsi="宋体"/>
          <w:spacing w:val="-6"/>
          <w:sz w:val="21"/>
          <w:szCs w:val="21"/>
          <w:u w:val="single"/>
        </w:rPr>
        <w:t xml:space="preserve">    年   月   日</w:t>
      </w:r>
      <w:r>
        <w:rPr>
          <w:rFonts w:hint="eastAsia" w:ascii="宋体" w:hAnsi="宋体"/>
          <w:spacing w:val="-6"/>
          <w:sz w:val="21"/>
          <w:szCs w:val="21"/>
        </w:rPr>
        <w:t>（双休日及法定节假日除外）</w:t>
      </w:r>
    </w:p>
    <w:p>
      <w:pPr>
        <w:pStyle w:val="36"/>
        <w:widowControl w:val="0"/>
        <w:numPr>
          <w:ilvl w:val="0"/>
          <w:numId w:val="3"/>
        </w:numPr>
        <w:spacing w:afterLines="0" w:line="340" w:lineRule="atLeast"/>
        <w:ind w:left="0" w:leftChars="0" w:firstLine="400" w:firstLineChars="0"/>
        <w:rPr>
          <w:rFonts w:hint="eastAsia" w:ascii="宋体" w:hAnsi="宋体"/>
          <w:spacing w:val="-6"/>
          <w:sz w:val="21"/>
          <w:szCs w:val="21"/>
        </w:rPr>
      </w:pPr>
      <w:r>
        <w:rPr>
          <w:rFonts w:hint="eastAsia" w:ascii="宋体" w:hAnsi="宋体"/>
          <w:spacing w:val="-6"/>
          <w:sz w:val="21"/>
          <w:szCs w:val="21"/>
        </w:rPr>
        <w:t>上午8:30-11:30、下午14:00-16:00；</w:t>
      </w:r>
    </w:p>
    <w:p>
      <w:pPr>
        <w:pStyle w:val="36"/>
        <w:widowControl w:val="0"/>
        <w:numPr>
          <w:ilvl w:val="0"/>
          <w:numId w:val="3"/>
        </w:numPr>
        <w:spacing w:afterLines="0" w:line="340" w:lineRule="atLeast"/>
        <w:ind w:left="0" w:leftChars="0" w:firstLine="400" w:firstLineChars="0"/>
        <w:rPr>
          <w:rFonts w:hint="eastAsia" w:ascii="宋体" w:hAnsi="宋体"/>
          <w:spacing w:val="-6"/>
          <w:sz w:val="21"/>
          <w:szCs w:val="21"/>
        </w:rPr>
      </w:pPr>
      <w:r>
        <w:rPr>
          <w:rFonts w:hint="eastAsia" w:ascii="宋体" w:hAnsi="宋体"/>
          <w:spacing w:val="-6"/>
          <w:sz w:val="21"/>
          <w:szCs w:val="21"/>
        </w:rPr>
        <w:t>地点：</w:t>
      </w:r>
      <w:r>
        <w:rPr>
          <w:rFonts w:hint="eastAsia" w:ascii="宋体" w:hAnsi="宋体"/>
          <w:spacing w:val="-6"/>
          <w:sz w:val="21"/>
          <w:szCs w:val="21"/>
          <w:u w:val="single"/>
        </w:rPr>
        <w:t xml:space="preserve">                            </w:t>
      </w:r>
      <w:r>
        <w:rPr>
          <w:rFonts w:hint="eastAsia" w:ascii="宋体" w:hAnsi="宋体"/>
          <w:spacing w:val="-6"/>
          <w:sz w:val="21"/>
          <w:szCs w:val="21"/>
        </w:rPr>
        <w:t>。</w:t>
      </w:r>
    </w:p>
    <w:p>
      <w:pPr>
        <w:pStyle w:val="36"/>
        <w:widowControl w:val="0"/>
        <w:numPr>
          <w:ilvl w:val="0"/>
          <w:numId w:val="3"/>
        </w:numPr>
        <w:spacing w:afterLines="0" w:line="340" w:lineRule="atLeast"/>
        <w:ind w:left="0" w:leftChars="0" w:firstLine="400" w:firstLineChars="0"/>
        <w:rPr>
          <w:rFonts w:ascii="宋体" w:hAnsi="宋体"/>
          <w:spacing w:val="-6"/>
          <w:sz w:val="21"/>
          <w:szCs w:val="21"/>
        </w:rPr>
      </w:pPr>
      <w:r>
        <w:rPr>
          <w:rFonts w:hint="eastAsia" w:ascii="宋体" w:hAnsi="宋体"/>
          <w:spacing w:val="-6"/>
          <w:sz w:val="21"/>
          <w:szCs w:val="21"/>
        </w:rPr>
        <w:t>询价文件发售形式：询价文件以电子版的形式免费领取。</w:t>
      </w:r>
    </w:p>
    <w:p>
      <w:pPr>
        <w:pStyle w:val="36"/>
        <w:widowControl w:val="0"/>
        <w:numPr>
          <w:ilvl w:val="-1"/>
          <w:numId w:val="0"/>
        </w:numPr>
        <w:spacing w:afterLines="0" w:line="340" w:lineRule="atLeast"/>
        <w:ind w:left="0" w:leftChars="0" w:firstLine="396" w:firstLineChars="0"/>
        <w:rPr>
          <w:rFonts w:ascii="宋体" w:hAnsi="宋体"/>
          <w:spacing w:val="-6"/>
          <w:sz w:val="21"/>
          <w:szCs w:val="21"/>
        </w:rPr>
      </w:pPr>
      <w:r>
        <w:rPr>
          <w:rFonts w:ascii="宋体" w:hAnsi="宋体" w:cs="宋体"/>
          <w:b/>
          <w:bCs/>
          <w:color w:val="000000"/>
          <w:kern w:val="0"/>
          <w:position w:val="-2"/>
          <w:sz w:val="22"/>
        </w:rPr>
        <w:t>获取方式：</w:t>
      </w:r>
      <w:r>
        <w:rPr>
          <w:rFonts w:hint="eastAsia" w:ascii="宋体" w:hAnsi="宋体" w:cs="宋体"/>
          <w:color w:val="000000"/>
          <w:sz w:val="22"/>
        </w:rPr>
        <w:t>凡符合资格条件并有意向的</w:t>
      </w:r>
      <w:r>
        <w:rPr>
          <w:rFonts w:hint="eastAsia" w:ascii="宋体" w:hAnsi="宋体" w:cs="宋体"/>
          <w:color w:val="000000"/>
          <w:sz w:val="22"/>
          <w:lang w:val="en-US" w:eastAsia="zh-CN"/>
        </w:rPr>
        <w:t>供应商</w:t>
      </w:r>
      <w:r>
        <w:rPr>
          <w:rFonts w:hint="eastAsia" w:ascii="宋体" w:hAnsi="宋体" w:cs="宋体"/>
          <w:color w:val="000000"/>
          <w:sz w:val="22"/>
        </w:rPr>
        <w:t>请将</w:t>
      </w:r>
      <w:r>
        <w:rPr>
          <w:rFonts w:hint="eastAsia" w:ascii="宋体" w:hAnsi="宋体" w:cs="宋体"/>
          <w:color w:val="000000"/>
          <w:sz w:val="22"/>
          <w:u w:val="single"/>
        </w:rPr>
        <w:t>企业营业执照副本扫描件、介绍信或法定代表人授权书</w:t>
      </w:r>
      <w:r>
        <w:rPr>
          <w:rFonts w:hint="eastAsia" w:ascii="宋体" w:hAnsi="宋体" w:cs="宋体"/>
          <w:color w:val="000000"/>
          <w:sz w:val="22"/>
        </w:rPr>
        <w:t>原件扫描件</w:t>
      </w:r>
      <w:r>
        <w:rPr>
          <w:rFonts w:hint="eastAsia" w:ascii="宋体" w:hAnsi="宋体" w:cs="宋体"/>
          <w:color w:val="000000"/>
          <w:sz w:val="22"/>
        </w:rPr>
        <w:fldChar w:fldCharType="begin"/>
      </w:r>
      <w:r>
        <w:rPr>
          <w:rFonts w:hint="eastAsia" w:ascii="宋体" w:hAnsi="宋体" w:cs="宋体"/>
          <w:color w:val="000000"/>
          <w:sz w:val="22"/>
        </w:rPr>
        <w:instrText xml:space="preserve"> HYPERLINK "mailto:发送至邮箱2649459428@qq.com" </w:instrText>
      </w:r>
      <w:r>
        <w:rPr>
          <w:rFonts w:hint="eastAsia" w:ascii="宋体" w:hAnsi="宋体" w:cs="宋体"/>
          <w:color w:val="000000"/>
          <w:sz w:val="22"/>
        </w:rPr>
        <w:fldChar w:fldCharType="separate"/>
      </w:r>
      <w:r>
        <w:rPr>
          <w:rFonts w:hint="eastAsia" w:ascii="宋体" w:hAnsi="宋体" w:cs="宋体"/>
          <w:color w:val="000000"/>
          <w:sz w:val="22"/>
        </w:rPr>
        <w:t>发送至邮箱</w:t>
      </w:r>
      <w:r>
        <w:rPr>
          <w:rFonts w:hint="eastAsia" w:ascii="宋体" w:hAnsi="宋体" w:cs="宋体"/>
          <w:color w:val="000000"/>
          <w:sz w:val="22"/>
          <w:u w:val="single"/>
          <w:lang w:val="en-US" w:eastAsia="zh-CN"/>
        </w:rPr>
        <w:t xml:space="preserve"> </w:t>
      </w:r>
      <w:r>
        <w:rPr>
          <w:rFonts w:hint="eastAsia" w:ascii="宋体" w:hAnsi="宋体" w:cs="宋体"/>
          <w:color w:val="000000"/>
          <w:sz w:val="22"/>
        </w:rPr>
        <w:fldChar w:fldCharType="end"/>
      </w:r>
      <w:r>
        <w:rPr>
          <w:rFonts w:hint="eastAsia" w:ascii="宋体" w:hAnsi="宋体" w:cs="宋体"/>
          <w:color w:val="000000"/>
          <w:sz w:val="22"/>
          <w:u w:val="single"/>
          <w:lang w:val="en-US" w:eastAsia="zh-CN"/>
        </w:rPr>
        <w:t xml:space="preserve"> star_82@qq.com  </w:t>
      </w:r>
      <w:r>
        <w:rPr>
          <w:rFonts w:hint="eastAsia" w:ascii="宋体" w:hAnsi="宋体" w:cs="宋体"/>
          <w:color w:val="000000"/>
          <w:sz w:val="22"/>
        </w:rPr>
        <w:t>进行报名</w:t>
      </w:r>
      <w:r>
        <w:rPr>
          <w:rFonts w:hint="eastAsia" w:ascii="宋体" w:hAnsi="宋体" w:cs="宋体"/>
          <w:color w:val="000000"/>
          <w:sz w:val="22"/>
          <w:lang w:eastAsia="zh-CN"/>
        </w:rPr>
        <w:t>。</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七、报价文件递交截止时间和地点：</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 xml:space="preserve">供应商应于 </w:t>
      </w:r>
      <w:r>
        <w:rPr>
          <w:rFonts w:hint="eastAsia" w:ascii="宋体" w:hAnsi="宋体"/>
          <w:spacing w:val="-6"/>
          <w:sz w:val="21"/>
          <w:szCs w:val="21"/>
          <w:u w:val="single"/>
        </w:rPr>
        <w:t xml:space="preserve">      年   月   日   </w:t>
      </w:r>
      <w:r>
        <w:rPr>
          <w:rFonts w:hint="eastAsia" w:ascii="宋体" w:hAnsi="宋体"/>
          <w:spacing w:val="-6"/>
          <w:sz w:val="21"/>
          <w:szCs w:val="21"/>
          <w:u w:val="none"/>
        </w:rPr>
        <w:t>点整</w:t>
      </w:r>
      <w:r>
        <w:rPr>
          <w:rFonts w:hint="eastAsia" w:ascii="宋体" w:hAnsi="宋体"/>
          <w:spacing w:val="-6"/>
          <w:sz w:val="21"/>
          <w:szCs w:val="21"/>
        </w:rPr>
        <w:t>前将报价文件密封送交到</w:t>
      </w:r>
      <w:r>
        <w:rPr>
          <w:rFonts w:hint="eastAsia" w:ascii="宋体" w:hAnsi="宋体"/>
          <w:spacing w:val="-6"/>
          <w:sz w:val="21"/>
          <w:szCs w:val="21"/>
          <w:u w:val="single"/>
        </w:rPr>
        <w:t xml:space="preserve"> </w:t>
      </w:r>
      <w:r>
        <w:rPr>
          <w:rFonts w:hint="eastAsia" w:ascii="宋体" w:hAnsi="宋体"/>
          <w:spacing w:val="-6"/>
          <w:sz w:val="21"/>
          <w:szCs w:val="21"/>
          <w:u w:val="single"/>
          <w:lang w:eastAsia="zh-CN"/>
        </w:rPr>
        <w:t>温州机场新信息楼</w:t>
      </w:r>
      <w:r>
        <w:rPr>
          <w:rFonts w:hint="eastAsia" w:ascii="宋体" w:hAnsi="宋体"/>
          <w:spacing w:val="-6"/>
          <w:sz w:val="21"/>
          <w:szCs w:val="21"/>
          <w:u w:val="single"/>
          <w:lang w:val="en-US" w:eastAsia="zh-CN"/>
        </w:rPr>
        <w:t>404室</w:t>
      </w:r>
      <w:r>
        <w:rPr>
          <w:rFonts w:hint="eastAsia" w:ascii="宋体" w:hAnsi="宋体"/>
          <w:spacing w:val="-6"/>
          <w:sz w:val="21"/>
          <w:szCs w:val="21"/>
          <w:u w:val="single"/>
        </w:rPr>
        <w:t xml:space="preserve">                 （温州市龙湾区机场大道1号）</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rPr>
        <w:t xml:space="preserve">      年   月    日   点整</w:t>
      </w:r>
      <w:r>
        <w:rPr>
          <w:rFonts w:hint="eastAsia" w:ascii="宋体" w:hAnsi="宋体"/>
          <w:spacing w:val="-6"/>
          <w:sz w:val="21"/>
          <w:szCs w:val="21"/>
        </w:rPr>
        <w:t>；</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温州机场老公安楼二楼开标室  会议室（温州市龙湾区机场大道1号）</w:t>
      </w:r>
      <w:r>
        <w:rPr>
          <w:rFonts w:hint="eastAsia" w:ascii="宋体" w:hAnsi="宋体"/>
          <w:spacing w:val="-6"/>
          <w:sz w:val="21"/>
          <w:szCs w:val="21"/>
        </w:rPr>
        <w:t>。</w:t>
      </w:r>
    </w:p>
    <w:p>
      <w:pPr>
        <w:pStyle w:val="36"/>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九、发布公告的媒介</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widowControl w:val="0"/>
        <w:tabs>
          <w:tab w:val="left" w:pos="3460"/>
        </w:tabs>
        <w:autoSpaceDE w:val="0"/>
        <w:autoSpaceDN w:val="0"/>
        <w:adjustRightInd w:val="0"/>
        <w:spacing w:afterLines="0" w:line="360" w:lineRule="exact"/>
        <w:ind w:firstLine="396" w:firstLineChars="200"/>
        <w:rPr>
          <w:rFonts w:hint="eastAsia" w:ascii="宋体" w:hAnsi="宋体"/>
          <w:spacing w:val="-6"/>
          <w:sz w:val="21"/>
          <w:szCs w:val="21"/>
        </w:rPr>
      </w:pPr>
      <w:r>
        <w:rPr>
          <w:rFonts w:hint="eastAsia" w:ascii="宋体" w:hAnsi="宋体"/>
          <w:spacing w:val="-6"/>
          <w:sz w:val="21"/>
          <w:szCs w:val="21"/>
          <w:lang w:val="en-US" w:eastAsia="zh-CN"/>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w:t>
      </w:r>
      <w:r>
        <w:rPr>
          <w:rFonts w:hint="eastAsia" w:ascii="宋体" w:hAnsi="宋体"/>
          <w:b/>
          <w:spacing w:val="-6"/>
          <w:sz w:val="21"/>
          <w:szCs w:val="21"/>
        </w:rPr>
        <w:t>、联系人及联系电话：</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36"/>
        <w:widowControl w:val="0"/>
        <w:spacing w:afterLines="0" w:line="340" w:lineRule="atLeast"/>
        <w:ind w:firstLine="396"/>
        <w:rPr>
          <w:rFonts w:hint="eastAsia" w:ascii="宋体" w:hAnsi="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吕</w:t>
      </w:r>
      <w:r>
        <w:rPr>
          <w:rFonts w:hint="eastAsia" w:ascii="宋体" w:hAnsi="宋体"/>
          <w:spacing w:val="-6"/>
          <w:sz w:val="21"/>
          <w:szCs w:val="21"/>
        </w:rPr>
        <w:t>先生         电话：0577-8689</w:t>
      </w:r>
      <w:r>
        <w:rPr>
          <w:rFonts w:hint="eastAsia" w:ascii="宋体" w:hAnsi="宋体"/>
          <w:spacing w:val="-6"/>
          <w:sz w:val="21"/>
          <w:szCs w:val="21"/>
          <w:lang w:val="en-US" w:eastAsia="zh-CN"/>
        </w:rPr>
        <w:t>2819</w:t>
      </w:r>
    </w:p>
    <w:p>
      <w:pPr>
        <w:pStyle w:val="36"/>
        <w:widowControl w:val="0"/>
        <w:spacing w:afterLines="0" w:line="340" w:lineRule="atLeast"/>
        <w:ind w:firstLine="396"/>
        <w:rPr>
          <w:rFonts w:hint="default" w:ascii="宋体" w:hAnsi="宋体"/>
          <w:spacing w:val="-6"/>
          <w:sz w:val="21"/>
          <w:szCs w:val="21"/>
          <w:u w:val="none"/>
          <w:lang w:val="en-US" w:eastAsia="zh-CN"/>
        </w:rPr>
      </w:pPr>
      <w:r>
        <w:rPr>
          <w:rFonts w:hint="eastAsia" w:ascii="宋体" w:hAnsi="宋体"/>
          <w:spacing w:val="-6"/>
          <w:sz w:val="21"/>
          <w:szCs w:val="21"/>
          <w:u w:val="none"/>
          <w:lang w:val="en-US" w:eastAsia="zh-CN"/>
        </w:rPr>
        <w:t>邮箱：star_82@qq.com</w:t>
      </w:r>
    </w:p>
    <w:p>
      <w:pPr>
        <w:pStyle w:val="36"/>
        <w:widowControl w:val="0"/>
        <w:numPr>
          <w:ilvl w:val="0"/>
          <w:numId w:val="0"/>
        </w:numPr>
        <w:spacing w:afterLines="0" w:line="340" w:lineRule="atLeast"/>
        <w:ind w:firstLine="398"/>
        <w:rPr>
          <w:rFonts w:hint="eastAsia" w:ascii="宋体" w:hAnsi="宋体"/>
          <w:spacing w:val="-6"/>
          <w:sz w:val="21"/>
          <w:szCs w:val="21"/>
        </w:rPr>
      </w:pPr>
      <w:r>
        <w:rPr>
          <w:rFonts w:hint="eastAsia" w:ascii="宋体" w:hAnsi="宋体"/>
          <w:b/>
          <w:spacing w:val="-6"/>
          <w:sz w:val="21"/>
          <w:szCs w:val="21"/>
          <w:lang w:val="en-US" w:eastAsia="zh-CN"/>
        </w:rPr>
        <w:t>十一、</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36"/>
        <w:widowControl w:val="0"/>
        <w:numPr>
          <w:ilvl w:val="-1"/>
          <w:numId w:val="0"/>
        </w:numPr>
        <w:spacing w:afterLines="0" w:line="340" w:lineRule="atLeast"/>
        <w:ind w:firstLine="0" w:firstLineChars="0"/>
        <w:rPr>
          <w:rFonts w:hint="eastAsia" w:ascii="宋体" w:hAnsi="宋体"/>
          <w:spacing w:val="-6"/>
          <w:sz w:val="21"/>
          <w:szCs w:val="21"/>
        </w:rPr>
      </w:pPr>
    </w:p>
    <w:p>
      <w:pPr>
        <w:pStyle w:val="36"/>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36"/>
        <w:widowControl w:val="0"/>
        <w:spacing w:after="156" w:line="360" w:lineRule="auto"/>
        <w:ind w:right="693" w:firstLine="0" w:firstLineChars="0"/>
        <w:jc w:val="right"/>
        <w:rPr>
          <w:rFonts w:ascii="宋体" w:hAnsi="宋体"/>
          <w:spacing w:val="-6"/>
          <w:sz w:val="21"/>
          <w:szCs w:val="21"/>
        </w:rPr>
      </w:pPr>
      <w:r>
        <w:rPr>
          <w:rFonts w:hint="eastAsia" w:ascii="宋体" w:hAnsi="宋体"/>
          <w:spacing w:val="-6"/>
          <w:sz w:val="21"/>
          <w:szCs w:val="21"/>
        </w:rPr>
        <w:t>年  月  日　　　　</w:t>
      </w:r>
    </w:p>
    <w:p>
      <w:pPr>
        <w:pStyle w:val="20"/>
        <w:rPr>
          <w:rFonts w:hint="eastAsia"/>
        </w:rPr>
        <w:sectPr>
          <w:pgSz w:w="11906" w:h="16838"/>
          <w:pgMar w:top="1460" w:right="1800" w:bottom="1440" w:left="1800" w:header="851" w:footer="992" w:gutter="0"/>
          <w:cols w:space="425" w:num="1"/>
          <w:docGrid w:type="lines" w:linePitch="312" w:charSpace="0"/>
        </w:sectPr>
      </w:pPr>
    </w:p>
    <w:p>
      <w:pPr>
        <w:pStyle w:val="20"/>
      </w:pPr>
      <w:r>
        <w:rPr>
          <w:rFonts w:hint="eastAsia"/>
        </w:rPr>
        <w:t>第二章 采购要求</w:t>
      </w:r>
      <w:bookmarkEnd w:id="1"/>
    </w:p>
    <w:p>
      <w:pPr>
        <w:pStyle w:val="28"/>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spacing w:line="360" w:lineRule="auto"/>
        <w:ind w:left="420"/>
        <w:outlineLvl w:val="2"/>
        <w:rPr>
          <w:rFonts w:ascii="宋体" w:hAnsi="宋体"/>
          <w:b/>
          <w:color w:val="000000"/>
          <w:szCs w:val="21"/>
        </w:rPr>
      </w:pPr>
      <w:bookmarkStart w:id="3" w:name="_Toc215567898"/>
      <w:r>
        <w:rPr>
          <w:rFonts w:hint="eastAsia" w:ascii="宋体" w:hAnsi="宋体"/>
          <w:b/>
          <w:color w:val="000000"/>
          <w:szCs w:val="21"/>
        </w:rPr>
        <w:t>温州机场集团有限公司根据工作需要，现采购新能源车一辆（</w:t>
      </w:r>
      <w:r>
        <w:rPr>
          <w:rFonts w:hint="eastAsia" w:ascii="宋体" w:hAnsi="宋体"/>
          <w:b/>
          <w:color w:val="000000"/>
          <w:szCs w:val="21"/>
          <w:lang w:val="en-US" w:eastAsia="zh-CN"/>
        </w:rPr>
        <w:t>含充电桩</w:t>
      </w:r>
      <w:r>
        <w:rPr>
          <w:rFonts w:hint="eastAsia" w:ascii="宋体" w:hAnsi="宋体"/>
          <w:b/>
          <w:color w:val="000000"/>
          <w:kern w:val="2"/>
          <w:szCs w:val="21"/>
          <w:lang w:val="zh-CN"/>
        </w:rPr>
        <w:t>、</w:t>
      </w:r>
      <w:r>
        <w:rPr>
          <w:rFonts w:hint="eastAsia" w:ascii="宋体" w:hAnsi="宋体"/>
          <w:b/>
          <w:color w:val="000000"/>
          <w:kern w:val="2"/>
          <w:szCs w:val="21"/>
          <w:lang w:val="en-US" w:eastAsia="zh-CN"/>
        </w:rPr>
        <w:t>改色</w:t>
      </w:r>
      <w:r>
        <w:rPr>
          <w:rFonts w:hint="eastAsia" w:ascii="宋体" w:hAnsi="宋体"/>
          <w:b/>
          <w:color w:val="000000"/>
          <w:szCs w:val="21"/>
          <w:lang w:val="en-US" w:eastAsia="zh-CN"/>
        </w:rPr>
        <w:t>及车顶警示灯</w:t>
      </w:r>
      <w:r>
        <w:rPr>
          <w:rFonts w:hint="eastAsia" w:ascii="宋体" w:hAnsi="宋体"/>
          <w:b/>
          <w:color w:val="000000"/>
          <w:szCs w:val="21"/>
        </w:rPr>
        <w:t>），采购预算控制价</w:t>
      </w:r>
      <w:r>
        <w:rPr>
          <w:rFonts w:hint="eastAsia" w:ascii="宋体" w:hAnsi="宋体"/>
          <w:b/>
          <w:color w:val="000000"/>
          <w:szCs w:val="21"/>
          <w:lang w:val="en-US" w:eastAsia="zh-CN"/>
        </w:rPr>
        <w:t>18.6</w:t>
      </w:r>
      <w:r>
        <w:rPr>
          <w:rFonts w:hint="eastAsia" w:ascii="宋体" w:hAnsi="宋体"/>
          <w:b/>
          <w:color w:val="000000"/>
          <w:szCs w:val="21"/>
        </w:rPr>
        <w:t>万人民币。</w:t>
      </w:r>
      <w:bookmarkEnd w:id="3"/>
    </w:p>
    <w:p>
      <w:pPr>
        <w:pStyle w:val="28"/>
        <w:spacing w:before="0"/>
        <w:ind w:left="0" w:firstLine="422" w:firstLineChars="200"/>
        <w:rPr>
          <w:rFonts w:hint="default" w:ascii="宋体" w:hAnsi="宋体" w:eastAsia="宋体"/>
          <w:b/>
          <w:color w:val="000000"/>
          <w:sz w:val="21"/>
          <w:szCs w:val="21"/>
          <w:lang w:val="en-US" w:eastAsia="zh-CN"/>
        </w:rPr>
      </w:pPr>
      <w:r>
        <w:rPr>
          <w:rFonts w:hint="eastAsia" w:ascii="宋体" w:hAnsi="宋体"/>
          <w:b/>
          <w:color w:val="000000"/>
          <w:sz w:val="21"/>
          <w:szCs w:val="21"/>
        </w:rPr>
        <w:t>二、技术要求</w:t>
      </w:r>
      <w:r>
        <w:rPr>
          <w:rFonts w:hint="eastAsia" w:ascii="宋体" w:hAnsi="宋体"/>
          <w:b/>
          <w:color w:val="000000"/>
          <w:sz w:val="21"/>
          <w:szCs w:val="21"/>
          <w:lang w:eastAsia="zh-CN"/>
        </w:rPr>
        <w:t>（</w:t>
      </w:r>
      <w:r>
        <w:rPr>
          <w:rFonts w:hint="eastAsia" w:ascii="宋体" w:hAnsi="宋体"/>
          <w:b/>
          <w:color w:val="000000"/>
          <w:sz w:val="21"/>
          <w:szCs w:val="21"/>
          <w:lang w:val="en-US" w:eastAsia="zh-CN"/>
        </w:rPr>
        <w:t>表格中标注“▲”的为必须项）</w:t>
      </w:r>
    </w:p>
    <w:tbl>
      <w:tblPr>
        <w:tblStyle w:val="21"/>
        <w:tblW w:w="9420" w:type="dxa"/>
        <w:tblInd w:w="97" w:type="dxa"/>
        <w:tblLayout w:type="autofit"/>
        <w:tblCellMar>
          <w:top w:w="0" w:type="dxa"/>
          <w:left w:w="108" w:type="dxa"/>
          <w:bottom w:w="0" w:type="dxa"/>
          <w:right w:w="108" w:type="dxa"/>
        </w:tblCellMar>
      </w:tblPr>
      <w:tblGrid>
        <w:gridCol w:w="1780"/>
        <w:gridCol w:w="3160"/>
        <w:gridCol w:w="2220"/>
        <w:gridCol w:w="2260"/>
      </w:tblGrid>
      <w:tr>
        <w:tblPrEx>
          <w:tblCellMar>
            <w:top w:w="0" w:type="dxa"/>
            <w:left w:w="108" w:type="dxa"/>
            <w:bottom w:w="0" w:type="dxa"/>
            <w:right w:w="108" w:type="dxa"/>
          </w:tblCellMar>
        </w:tblPrEx>
        <w:trPr>
          <w:trHeight w:val="582" w:hRule="atLeast"/>
        </w:trPr>
        <w:tc>
          <w:tcPr>
            <w:tcW w:w="94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宋体"/>
                <w:b/>
                <w:bCs/>
                <w:kern w:val="0"/>
                <w:sz w:val="24"/>
              </w:rPr>
            </w:pPr>
            <w:bookmarkStart w:id="4" w:name="_Toc426555829"/>
            <w:bookmarkStart w:id="5" w:name="_Toc215567900"/>
            <w:r>
              <w:rPr>
                <w:rFonts w:hint="eastAsia" w:ascii="新宋体" w:hAnsi="新宋体" w:eastAsia="新宋体" w:cs="宋体"/>
                <w:b/>
                <w:bCs/>
                <w:kern w:val="0"/>
                <w:sz w:val="24"/>
                <w:lang w:val="en-US" w:eastAsia="zh-CN"/>
              </w:rPr>
              <w:t>新能源车辆</w:t>
            </w:r>
            <w:r>
              <w:rPr>
                <w:rFonts w:hint="eastAsia" w:ascii="新宋体" w:hAnsi="新宋体" w:eastAsia="新宋体" w:cs="宋体"/>
                <w:b/>
                <w:bCs/>
                <w:kern w:val="0"/>
                <w:sz w:val="24"/>
              </w:rPr>
              <w:t xml:space="preserve">技术参数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宋体" w:hAnsi="宋体"/>
                <w:b/>
                <w:color w:val="000000"/>
                <w:sz w:val="21"/>
                <w:szCs w:val="21"/>
                <w:lang w:val="en-US" w:eastAsia="zh-CN"/>
              </w:rPr>
              <w:t>▲</w:t>
            </w:r>
            <w:r>
              <w:rPr>
                <w:rFonts w:hint="eastAsia" w:ascii="微软雅黑" w:hAnsi="微软雅黑" w:eastAsia="微软雅黑" w:cs="宋体"/>
                <w:kern w:val="0"/>
                <w:sz w:val="16"/>
                <w:szCs w:val="16"/>
              </w:rPr>
              <w:t xml:space="preserve">总体规格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车身尺寸（mm L）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4700及以上</w:t>
            </w:r>
            <w:r>
              <w:rPr>
                <w:rFonts w:hint="eastAsia" w:ascii="微软雅黑" w:hAnsi="微软雅黑" w:eastAsia="微软雅黑" w:cs="宋体"/>
                <w:kern w:val="0"/>
                <w:sz w:val="16"/>
                <w:szCs w:val="16"/>
              </w:rPr>
              <w:t xml:space="preserve">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轴距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2760</w:t>
            </w:r>
            <w:r>
              <w:rPr>
                <w:rFonts w:hint="eastAsia" w:ascii="微软雅黑" w:hAnsi="微软雅黑" w:eastAsia="微软雅黑" w:cs="宋体"/>
                <w:kern w:val="0"/>
                <w:sz w:val="16"/>
                <w:szCs w:val="16"/>
              </w:rPr>
              <w:t xml:space="preserve">mm </w:t>
            </w:r>
            <w:r>
              <w:rPr>
                <w:rFonts w:hint="eastAsia" w:ascii="微软雅黑" w:hAnsi="微软雅黑" w:eastAsia="微软雅黑" w:cs="宋体"/>
                <w:kern w:val="0"/>
                <w:sz w:val="16"/>
                <w:szCs w:val="16"/>
                <w:lang w:val="en-US" w:eastAsia="zh-CN"/>
              </w:rPr>
              <w:t>及以上</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接近角/离去角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最小离地间隙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宋体" w:hAnsi="宋体"/>
                <w:b/>
                <w:color w:val="000000"/>
                <w:sz w:val="21"/>
                <w:szCs w:val="21"/>
                <w:lang w:val="en-US" w:eastAsia="zh-CN"/>
              </w:rPr>
              <w:t>▲</w:t>
            </w: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座位布局</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highlight w:val="none"/>
              </w:rPr>
              <w:t xml:space="preserve"> </w:t>
            </w:r>
            <w:r>
              <w:rPr>
                <w:rFonts w:hint="eastAsia" w:ascii="微软雅黑" w:hAnsi="微软雅黑" w:eastAsia="微软雅黑" w:cs="宋体"/>
                <w:kern w:val="0"/>
                <w:sz w:val="16"/>
                <w:szCs w:val="16"/>
                <w:highlight w:val="none"/>
                <w:lang w:val="en-US" w:eastAsia="zh-CN"/>
              </w:rPr>
              <w:t>2：3</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w:t>
            </w:r>
            <w:r>
              <w:rPr>
                <w:rFonts w:hint="eastAsia" w:ascii="微软雅黑" w:hAnsi="微软雅黑" w:eastAsia="微软雅黑" w:cs="宋体"/>
                <w:kern w:val="0"/>
                <w:sz w:val="16"/>
                <w:szCs w:val="16"/>
                <w:lang w:val="en-US" w:eastAsia="zh-CN"/>
              </w:rPr>
              <w:t>五座</w:t>
            </w:r>
          </w:p>
        </w:tc>
        <w:tc>
          <w:tcPr>
            <w:tcW w:w="2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w:t>
            </w:r>
            <w:r>
              <w:rPr>
                <w:rFonts w:hint="eastAsia" w:ascii="微软雅黑" w:hAnsi="微软雅黑" w:eastAsia="微软雅黑" w:cs="宋体"/>
                <w:kern w:val="0"/>
                <w:sz w:val="16"/>
                <w:szCs w:val="16"/>
                <w:lang w:val="en-US" w:eastAsia="zh-CN"/>
              </w:rPr>
              <w:t>后排可按比例放倒</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宋体" w:hAnsi="宋体"/>
                <w:b/>
                <w:color w:val="000000"/>
                <w:sz w:val="21"/>
                <w:szCs w:val="21"/>
                <w:lang w:val="en-US" w:eastAsia="zh-CN"/>
              </w:rPr>
              <w:t>▲</w:t>
            </w:r>
            <w:r>
              <w:rPr>
                <w:rFonts w:hint="eastAsia" w:ascii="微软雅黑" w:hAnsi="微软雅黑" w:eastAsia="微软雅黑" w:cs="宋体"/>
                <w:kern w:val="0"/>
                <w:sz w:val="16"/>
                <w:szCs w:val="16"/>
              </w:rPr>
              <w:t xml:space="preserve"> 方向盘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左置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内饰颜色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上部区域（顶棚，上立柱）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90" w:hRule="atLeast"/>
        </w:trPr>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下部区域（地毯，门，下立柱，仪表板）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外部颜色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eastAsia="zh-CN"/>
              </w:rPr>
            </w:pPr>
            <w:r>
              <w:rPr>
                <w:rFonts w:hint="eastAsia" w:ascii="微软雅黑" w:hAnsi="微软雅黑" w:eastAsia="微软雅黑" w:cs="宋体"/>
                <w:kern w:val="0"/>
                <w:sz w:val="16"/>
                <w:szCs w:val="16"/>
              </w:rPr>
              <w:t xml:space="preserve"> 白</w:t>
            </w:r>
            <w:r>
              <w:rPr>
                <w:rFonts w:hint="eastAsia" w:ascii="微软雅黑" w:hAnsi="微软雅黑" w:eastAsia="微软雅黑" w:cs="宋体"/>
                <w:kern w:val="0"/>
                <w:sz w:val="16"/>
                <w:szCs w:val="16"/>
                <w:lang w:eastAsia="zh-CN"/>
              </w:rPr>
              <w:t>色</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eastAsia="zh-CN"/>
              </w:rPr>
            </w:pPr>
            <w:r>
              <w:rPr>
                <w:rFonts w:hint="eastAsia" w:ascii="微软雅黑" w:hAnsi="微软雅黑" w:eastAsia="微软雅黑" w:cs="宋体"/>
                <w:kern w:val="0"/>
                <w:sz w:val="16"/>
                <w:szCs w:val="16"/>
              </w:rPr>
              <w:t>　</w:t>
            </w:r>
            <w:r>
              <w:rPr>
                <w:rFonts w:hint="eastAsia" w:ascii="微软雅黑" w:hAnsi="微软雅黑" w:eastAsia="微软雅黑" w:cs="宋体"/>
                <w:kern w:val="0"/>
                <w:sz w:val="16"/>
                <w:szCs w:val="16"/>
                <w:lang w:eastAsia="zh-CN"/>
              </w:rPr>
              <w:t>车顶黄色</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VIN号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可视VIN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LEFT SIDE OF WINDSHIELD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左侧的挡风玻璃 </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碰撞安全规格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车架车身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国标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nil"/>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驱动电机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永磁同步电机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变速操纵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 xml:space="preserve"> 电子换档杆</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电机冷却系统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散热器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LLC 浓度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50%</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50%</w:t>
            </w:r>
          </w:p>
        </w:tc>
      </w:tr>
      <w:tr>
        <w:tblPrEx>
          <w:tblCellMar>
            <w:top w:w="0" w:type="dxa"/>
            <w:left w:w="108" w:type="dxa"/>
            <w:bottom w:w="0" w:type="dxa"/>
            <w:right w:w="108" w:type="dxa"/>
          </w:tblCellMar>
        </w:tblPrEx>
        <w:trPr>
          <w:trHeight w:val="300" w:hRule="atLeast"/>
        </w:trPr>
        <w:tc>
          <w:tcPr>
            <w:tcW w:w="1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转向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color w:val="000000"/>
                <w:kern w:val="0"/>
                <w:sz w:val="16"/>
                <w:szCs w:val="16"/>
              </w:rPr>
              <w:t>液压动力转向</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EHP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电控液压泵 </w:t>
            </w:r>
          </w:p>
        </w:tc>
      </w:tr>
      <w:tr>
        <w:tblPrEx>
          <w:tblCellMar>
            <w:top w:w="0" w:type="dxa"/>
            <w:left w:w="108" w:type="dxa"/>
            <w:bottom w:w="0" w:type="dxa"/>
            <w:right w:w="108" w:type="dxa"/>
          </w:tblCellMar>
        </w:tblPrEx>
        <w:trPr>
          <w:trHeight w:val="300" w:hRule="atLeast"/>
        </w:trPr>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方向盘可调节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悬挂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标准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eastAsia="zh-CN"/>
              </w:rPr>
              <w:t>前置麦佛逊式独立悬架</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eastAsia="zh-CN"/>
              </w:rPr>
              <w:t>后置多连杆式独立悬架</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p>
        </w:tc>
      </w:tr>
      <w:tr>
        <w:tblPrEx>
          <w:tblCellMar>
            <w:top w:w="0" w:type="dxa"/>
            <w:left w:w="108" w:type="dxa"/>
            <w:bottom w:w="0" w:type="dxa"/>
            <w:right w:w="108" w:type="dxa"/>
          </w:tblCellMar>
        </w:tblPrEx>
        <w:trPr>
          <w:trHeight w:val="300" w:hRule="atLeast"/>
        </w:trPr>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高通过性悬挂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轮胎 </w:t>
            </w:r>
          </w:p>
        </w:tc>
        <w:tc>
          <w:tcPr>
            <w:tcW w:w="3160" w:type="dxa"/>
            <w:tcBorders>
              <w:top w:val="nil"/>
              <w:left w:val="nil"/>
              <w:bottom w:val="single" w:color="auto" w:sz="4" w:space="0"/>
              <w:right w:val="single" w:color="auto" w:sz="4" w:space="0"/>
            </w:tcBorders>
            <w:shd w:val="clear" w:color="000000" w:fill="FFFFFF"/>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R</w:t>
            </w:r>
            <w:r>
              <w:rPr>
                <w:rFonts w:hint="eastAsia" w:ascii="微软雅黑" w:hAnsi="微软雅黑" w:eastAsia="微软雅黑" w:cs="宋体"/>
                <w:kern w:val="0"/>
                <w:sz w:val="16"/>
                <w:szCs w:val="16"/>
                <w:lang w:val="en-US" w:eastAsia="zh-CN"/>
              </w:rPr>
              <w:t>19</w:t>
            </w:r>
          </w:p>
        </w:tc>
        <w:tc>
          <w:tcPr>
            <w:tcW w:w="2220"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nil"/>
              <w:left w:val="single" w:color="auto" w:sz="4" w:space="0"/>
              <w:right w:val="single" w:color="auto" w:sz="4" w:space="0"/>
            </w:tcBorders>
            <w:vAlign w:val="center"/>
          </w:tcPr>
          <w:p>
            <w:pPr>
              <w:widowControl/>
              <w:jc w:val="center"/>
              <w:rPr>
                <w:rFonts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rPr>
              <w:t xml:space="preserve"> 制动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前制动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通风盘式</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后制动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盘式</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辅助制动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ABS with EBD / BRAKE ASSIST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ABS，EBD/BA </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驻车制动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电子驻车</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nil"/>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宋体" w:hAnsi="宋体"/>
                <w:b/>
                <w:color w:val="000000"/>
                <w:sz w:val="21"/>
                <w:szCs w:val="21"/>
                <w:lang w:val="en-US" w:eastAsia="zh-CN"/>
              </w:rPr>
              <w:t>▲</w:t>
            </w:r>
            <w:r>
              <w:rPr>
                <w:rFonts w:hint="eastAsia" w:ascii="微软雅黑" w:hAnsi="微软雅黑" w:eastAsia="微软雅黑" w:cs="宋体"/>
                <w:kern w:val="0"/>
                <w:sz w:val="16"/>
                <w:szCs w:val="16"/>
              </w:rPr>
              <w:t xml:space="preserve">电池包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磷酸铁锂</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防护板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电池包前护板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组合仪表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电子发光仪表带MID 多功能显示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警示灯（未描述的按功能需求配置）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DOOR HALF LATCH[BUZZER]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车门未关(</w:t>
            </w:r>
            <w:r>
              <w:rPr>
                <w:rFonts w:hint="eastAsia" w:ascii="微软雅黑" w:hAnsi="微软雅黑" w:eastAsia="微软雅黑" w:cs="宋体"/>
                <w:kern w:val="0"/>
                <w:sz w:val="16"/>
                <w:szCs w:val="16"/>
                <w:lang w:val="en-US" w:eastAsia="zh-CN"/>
              </w:rPr>
              <w:t>提示音</w:t>
            </w:r>
            <w:r>
              <w:rPr>
                <w:rFonts w:hint="eastAsia" w:ascii="微软雅黑" w:hAnsi="微软雅黑" w:eastAsia="微软雅黑" w:cs="宋体"/>
                <w:kern w:val="0"/>
                <w:sz w:val="16"/>
                <w:szCs w:val="16"/>
              </w:rPr>
              <w:t xml:space="preserve">) </w:t>
            </w:r>
          </w:p>
        </w:tc>
      </w:tr>
      <w:tr>
        <w:tblPrEx>
          <w:tblCellMar>
            <w:top w:w="0" w:type="dxa"/>
            <w:left w:w="108" w:type="dxa"/>
            <w:bottom w:w="0" w:type="dxa"/>
            <w:right w:w="108" w:type="dxa"/>
          </w:tblCellMar>
        </w:tblPrEx>
        <w:trPr>
          <w:trHeight w:val="644" w:hRule="atLeast"/>
        </w:trPr>
        <w:tc>
          <w:tcPr>
            <w:tcW w:w="178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影音系统  雨刮器</w:t>
            </w:r>
          </w:p>
        </w:tc>
        <w:tc>
          <w:tcPr>
            <w:tcW w:w="3160" w:type="dxa"/>
            <w:vMerge w:val="restart"/>
            <w:tcBorders>
              <w:top w:val="nil"/>
              <w:left w:val="single" w:color="auto" w:sz="4" w:space="0"/>
              <w:right w:val="single" w:color="auto" w:sz="4" w:space="0"/>
            </w:tcBorders>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1DIN，收音机，  可调间歇性 </w:t>
            </w:r>
          </w:p>
        </w:tc>
        <w:tc>
          <w:tcPr>
            <w:tcW w:w="2220" w:type="dxa"/>
            <w:tcBorders>
              <w:top w:val="nil"/>
              <w:left w:val="nil"/>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HEAD LAMP REMINDER [BUZZER]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大灯未关(</w:t>
            </w:r>
            <w:r>
              <w:rPr>
                <w:rFonts w:hint="eastAsia" w:ascii="微软雅黑" w:hAnsi="微软雅黑" w:eastAsia="微软雅黑" w:cs="宋体"/>
                <w:kern w:val="0"/>
                <w:sz w:val="16"/>
                <w:szCs w:val="16"/>
                <w:lang w:val="en-US" w:eastAsia="zh-CN"/>
              </w:rPr>
              <w:t>提示音</w:t>
            </w:r>
            <w:r>
              <w:rPr>
                <w:rFonts w:hint="eastAsia" w:ascii="微软雅黑" w:hAnsi="微软雅黑" w:eastAsia="微软雅黑" w:cs="宋体"/>
                <w:kern w:val="0"/>
                <w:sz w:val="16"/>
                <w:szCs w:val="16"/>
              </w:rPr>
              <w:t xml:space="preserve">)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vMerge w:val="continue"/>
            <w:tcBorders>
              <w:left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SEAT BELT WARNING LAMP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安全带警告灯</w:t>
            </w:r>
            <w:r>
              <w:rPr>
                <w:rFonts w:hint="eastAsia" w:ascii="微软雅黑" w:hAnsi="微软雅黑" w:eastAsia="微软雅黑" w:cs="宋体"/>
                <w:kern w:val="0"/>
                <w:sz w:val="16"/>
                <w:szCs w:val="16"/>
                <w:lang w:eastAsia="zh-CN"/>
              </w:rPr>
              <w:t>（</w:t>
            </w:r>
            <w:r>
              <w:rPr>
                <w:rFonts w:hint="eastAsia" w:ascii="微软雅黑" w:hAnsi="微软雅黑" w:eastAsia="微软雅黑" w:cs="宋体"/>
                <w:kern w:val="0"/>
                <w:sz w:val="16"/>
                <w:szCs w:val="16"/>
                <w:lang w:val="en-US" w:eastAsia="zh-CN"/>
              </w:rPr>
              <w:t>及提示音）</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vMerge w:val="continue"/>
            <w:tcBorders>
              <w:left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FRONT FOG LAMP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前雾灯 </w:t>
            </w:r>
          </w:p>
        </w:tc>
      </w:tr>
      <w:tr>
        <w:tblPrEx>
          <w:tblCellMar>
            <w:top w:w="0" w:type="dxa"/>
            <w:left w:w="108" w:type="dxa"/>
            <w:bottom w:w="0" w:type="dxa"/>
            <w:right w:w="108" w:type="dxa"/>
          </w:tblCellMar>
        </w:tblPrEx>
        <w:trPr>
          <w:trHeight w:val="654"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vMerge w:val="continue"/>
            <w:tcBorders>
              <w:left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REAR FOG LAMP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后雾灯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USB</w:t>
            </w:r>
            <w:r>
              <w:rPr>
                <w:rFonts w:hint="eastAsia" w:ascii="微软雅黑" w:hAnsi="微软雅黑" w:eastAsia="微软雅黑" w:cs="宋体"/>
                <w:kern w:val="0"/>
                <w:sz w:val="16"/>
                <w:szCs w:val="16"/>
                <w:lang w:val="en-US" w:eastAsia="zh-CN"/>
              </w:rPr>
              <w:t>/Type_C接口</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两个及以上</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扬声器</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6个喇叭及以上</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天线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车顶中间固定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空调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自</w:t>
            </w:r>
            <w:r>
              <w:rPr>
                <w:rFonts w:hint="eastAsia" w:ascii="微软雅黑" w:hAnsi="微软雅黑" w:eastAsia="微软雅黑" w:cs="宋体"/>
                <w:kern w:val="0"/>
                <w:sz w:val="16"/>
                <w:szCs w:val="16"/>
              </w:rPr>
              <w:t xml:space="preserve">动空调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空调控制开关 </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PM2.5过滤装置</w:t>
            </w:r>
            <w:r>
              <w:rPr>
                <w:rFonts w:hint="eastAsia" w:ascii="微软雅黑" w:hAnsi="微软雅黑" w:eastAsia="微软雅黑" w:cs="宋体"/>
                <w:kern w:val="0"/>
                <w:sz w:val="16"/>
                <w:szCs w:val="16"/>
              </w:rPr>
              <w:t xml:space="preserve"> </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shd w:val="clear"/>
              </w:rPr>
              <w:t xml:space="preserve"> 电源插座</w:t>
            </w:r>
            <w:r>
              <w:rPr>
                <w:rFonts w:hint="eastAsia" w:ascii="微软雅黑" w:hAnsi="微软雅黑" w:eastAsia="微软雅黑" w:cs="宋体"/>
                <w:kern w:val="0"/>
                <w:sz w:val="16"/>
                <w:szCs w:val="16"/>
              </w:rPr>
              <w:t xml:space="preserve">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中控面板安装式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shd w:val="clear"/>
              </w:rPr>
              <w:t>手套箱</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shd w:val="clear"/>
              </w:rPr>
              <w:t xml:space="preserve"> 不带锁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104"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点火开关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遥控钥匙</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104" w:hRule="atLeast"/>
        </w:trPr>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蓝牙钥匙</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104" w:hRule="atLeast"/>
        </w:trPr>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NFC/RFID钥匙</w:t>
            </w:r>
          </w:p>
        </w:tc>
        <w:tc>
          <w:tcPr>
            <w:tcW w:w="222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无钥匙启动系统</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前排无钥匙进入功能</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安全气囊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主</w:t>
            </w:r>
            <w:r>
              <w:rPr>
                <w:rFonts w:hint="eastAsia" w:ascii="微软雅黑" w:hAnsi="微软雅黑" w:eastAsia="微软雅黑" w:cs="宋体"/>
                <w:kern w:val="0"/>
                <w:sz w:val="16"/>
                <w:szCs w:val="16"/>
              </w:rPr>
              <w:t>驾驶</w:t>
            </w:r>
            <w:r>
              <w:rPr>
                <w:rFonts w:hint="eastAsia" w:ascii="微软雅黑" w:hAnsi="微软雅黑" w:eastAsia="微软雅黑" w:cs="宋体"/>
                <w:kern w:val="0"/>
                <w:sz w:val="16"/>
                <w:szCs w:val="16"/>
                <w:lang w:val="en-US" w:eastAsia="zh-CN"/>
              </w:rPr>
              <w:t>及副驾驶</w:t>
            </w:r>
            <w:r>
              <w:rPr>
                <w:rFonts w:hint="eastAsia" w:ascii="微软雅黑" w:hAnsi="微软雅黑" w:eastAsia="微软雅黑" w:cs="宋体"/>
                <w:kern w:val="0"/>
                <w:sz w:val="16"/>
                <w:szCs w:val="16"/>
              </w:rPr>
              <w:t xml:space="preserve"> </w:t>
            </w:r>
          </w:p>
        </w:tc>
        <w:tc>
          <w:tcPr>
            <w:tcW w:w="222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前排头部及侧气囊</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nil"/>
              <w:left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color w:val="000000"/>
                <w:kern w:val="0"/>
                <w:sz w:val="16"/>
                <w:szCs w:val="16"/>
              </w:rPr>
              <w:t xml:space="preserve"> 车窗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四门一键升降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带防夹功能 </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四门车窗玻璃预降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门自动落锁</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车门闭锁玻璃自动关闭器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车速识别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中控台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带托杯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12英寸及以尺寸中控屏幕</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前排座椅</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主副驾驶化妆镜+照明</w:t>
            </w:r>
            <w:r>
              <w:rPr>
                <w:rFonts w:hint="eastAsia" w:ascii="微软雅黑" w:hAnsi="微软雅黑" w:eastAsia="微软雅黑" w:cs="宋体"/>
                <w:kern w:val="0"/>
                <w:sz w:val="16"/>
                <w:szCs w:val="16"/>
              </w:rPr>
              <w:t>灯</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司机座椅</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前后调节及靠背调节</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lang w:val="en-US" w:eastAsia="zh-CN"/>
              </w:rPr>
              <w:t>高低调节（2向）</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后排座椅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可折叠座椅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头枕</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座椅材料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仿皮</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前排座椅安全带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预紧限力式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后排座椅安全带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外部三点式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中间两点式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后门内饰  前门内饰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全塑料覆盖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全塑料覆盖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A立柱  地板覆盖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地毯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带安全气囊标签 </w:t>
            </w:r>
          </w:p>
        </w:tc>
        <w:tc>
          <w:tcPr>
            <w:tcW w:w="2220"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内后视镜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自动</w:t>
            </w:r>
            <w:r>
              <w:rPr>
                <w:rFonts w:hint="eastAsia" w:ascii="微软雅黑" w:hAnsi="微软雅黑" w:eastAsia="微软雅黑" w:cs="宋体"/>
                <w:kern w:val="0"/>
                <w:sz w:val="16"/>
                <w:szCs w:val="16"/>
              </w:rPr>
              <w:t xml:space="preserve">防眩目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外后视镜</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后视镜加热</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kern w:val="0"/>
                <w:sz w:val="16"/>
                <w:szCs w:val="16"/>
                <w:lang w:val="en-US" w:eastAsia="zh-CN"/>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倒车自动下翻</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kern w:val="0"/>
                <w:sz w:val="16"/>
                <w:szCs w:val="16"/>
                <w:lang w:val="en-US" w:eastAsia="zh-CN"/>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锁车自动折叠</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遮阳板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驾驶位及副驾驶位</w:t>
            </w:r>
            <w:r>
              <w:rPr>
                <w:rFonts w:hint="eastAsia" w:ascii="微软雅黑" w:hAnsi="微软雅黑" w:eastAsia="微软雅黑" w:cs="宋体"/>
                <w:kern w:val="0"/>
                <w:sz w:val="16"/>
                <w:szCs w:val="16"/>
              </w:rPr>
              <w:t xml:space="preserve">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雨刷</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雨量感应式</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扶手 </w:t>
            </w:r>
          </w:p>
        </w:tc>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顶</w:t>
            </w:r>
            <w:r>
              <w:rPr>
                <w:rFonts w:hint="eastAsia" w:ascii="微软雅黑" w:hAnsi="微软雅黑" w:eastAsia="微软雅黑" w:cs="宋体"/>
                <w:kern w:val="0"/>
                <w:sz w:val="16"/>
                <w:szCs w:val="16"/>
                <w:lang w:val="en-US" w:eastAsia="zh-CN"/>
              </w:rPr>
              <w:t>部侧面</w:t>
            </w:r>
            <w:r>
              <w:rPr>
                <w:rFonts w:hint="eastAsia" w:ascii="微软雅黑" w:hAnsi="微软雅黑" w:eastAsia="微软雅黑" w:cs="宋体"/>
                <w:kern w:val="0"/>
                <w:sz w:val="16"/>
                <w:szCs w:val="16"/>
              </w:rPr>
              <w:t xml:space="preserve">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for FRONT PASSENGER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前排乘客 </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for REAR PASSENGERS(both side) </w:t>
            </w:r>
            <w:r>
              <w:rPr>
                <w:rFonts w:hint="eastAsia" w:ascii="微软雅黑" w:hAnsi="微软雅黑" w:eastAsia="微软雅黑" w:cs="宋体"/>
                <w:kern w:val="0"/>
                <w:sz w:val="16"/>
                <w:szCs w:val="16"/>
                <w:lang w:val="en-US" w:eastAsia="zh-CN"/>
              </w:rPr>
              <w:t xml:space="preserve">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后排乘客（两边）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隔热垫  隔音垫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内部 </w:t>
            </w:r>
            <w:r>
              <w:rPr>
                <w:rFonts w:hint="eastAsia" w:ascii="微软雅黑" w:hAnsi="微软雅黑" w:eastAsia="微软雅黑" w:cs="宋体"/>
                <w:color w:val="000000"/>
                <w:kern w:val="0"/>
                <w:sz w:val="16"/>
                <w:szCs w:val="16"/>
              </w:rPr>
              <w:t>动力舱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挡泥板  儿童锁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后门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宽体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lang w:val="en-US" w:eastAsia="zh-CN"/>
              </w:rPr>
              <w:t>前大灯</w:t>
            </w:r>
            <w:r>
              <w:rPr>
                <w:rFonts w:hint="eastAsia" w:ascii="微软雅黑" w:hAnsi="微软雅黑" w:eastAsia="微软雅黑" w:cs="宋体"/>
                <w:kern w:val="0"/>
                <w:sz w:val="16"/>
                <w:szCs w:val="16"/>
              </w:rPr>
              <w:t xml:space="preserve">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远光灯</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lang w:val="en-US" w:eastAsia="zh-CN"/>
              </w:rPr>
              <w:t>LED</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近光灯</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lang w:val="en-US" w:eastAsia="zh-CN"/>
              </w:rPr>
              <w:t>LED</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rPr>
              <w:t xml:space="preserve"> 高度调节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rPr>
              <w:t xml:space="preserve">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lang w:val="en-US" w:eastAsia="zh-CN"/>
              </w:rPr>
              <w:t>可调节高低</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转向辅助灯</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室顶灯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中间室顶灯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阅读灯</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高位刹车灯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FF0000"/>
                <w:kern w:val="0"/>
                <w:sz w:val="16"/>
                <w:szCs w:val="16"/>
              </w:rPr>
            </w:pPr>
            <w:r>
              <w:rPr>
                <w:rFonts w:hint="eastAsia" w:ascii="微软雅黑" w:hAnsi="微软雅黑" w:eastAsia="微软雅黑" w:cs="宋体"/>
                <w:kern w:val="0"/>
                <w:sz w:val="16"/>
                <w:szCs w:val="16"/>
              </w:rPr>
              <w:t xml:space="preserve"> 有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后组合尾灯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有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宋体" w:hAnsi="宋体"/>
                <w:b/>
                <w:color w:val="000000"/>
                <w:sz w:val="21"/>
                <w:szCs w:val="21"/>
                <w:lang w:val="en-US" w:eastAsia="zh-CN"/>
              </w:rPr>
              <w:t>▲</w:t>
            </w:r>
            <w:r>
              <w:rPr>
                <w:rFonts w:hint="eastAsia" w:ascii="微软雅黑" w:hAnsi="微软雅黑" w:eastAsia="微软雅黑" w:cs="宋体"/>
                <w:kern w:val="0"/>
                <w:sz w:val="16"/>
                <w:szCs w:val="16"/>
              </w:rPr>
              <w:t>蓄电池</w:t>
            </w:r>
            <w:r>
              <w:rPr>
                <w:rFonts w:hint="eastAsia" w:ascii="微软雅黑" w:hAnsi="微软雅黑" w:eastAsia="微软雅黑" w:cs="宋体"/>
                <w:kern w:val="0"/>
                <w:sz w:val="16"/>
                <w:szCs w:val="16"/>
                <w:lang w:val="en-US" w:eastAsia="zh-CN"/>
              </w:rPr>
              <w:t>能量（kWh)</w:t>
            </w:r>
            <w:r>
              <w:rPr>
                <w:rFonts w:hint="eastAsia" w:ascii="微软雅黑" w:hAnsi="微软雅黑" w:eastAsia="微软雅黑" w:cs="宋体"/>
                <w:kern w:val="0"/>
                <w:sz w:val="16"/>
                <w:szCs w:val="16"/>
              </w:rPr>
              <w:t xml:space="preserve">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eastAsia="zh-CN"/>
              </w:rPr>
              <w:t>满电</w:t>
            </w:r>
            <w:r>
              <w:rPr>
                <w:rFonts w:hint="eastAsia" w:ascii="微软雅黑" w:hAnsi="微软雅黑" w:eastAsia="微软雅黑" w:cs="宋体"/>
                <w:kern w:val="0"/>
                <w:sz w:val="16"/>
                <w:szCs w:val="16"/>
                <w:lang w:val="en-US" w:eastAsia="zh-CN"/>
              </w:rPr>
              <w:t>可行驶500公里及以上</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微软雅黑" w:hAnsi="微软雅黑" w:eastAsia="微软雅黑" w:cs="宋体"/>
                <w:color w:val="auto"/>
                <w:kern w:val="0"/>
                <w:sz w:val="16"/>
                <w:szCs w:val="16"/>
                <w:lang w:val="en-US" w:eastAsia="zh-CN"/>
              </w:rPr>
            </w:pPr>
            <w:r>
              <w:rPr>
                <w:rFonts w:hint="eastAsia" w:ascii="微软雅黑" w:hAnsi="微软雅黑" w:eastAsia="微软雅黑" w:cs="宋体"/>
                <w:color w:val="auto"/>
                <w:kern w:val="0"/>
                <w:sz w:val="16"/>
                <w:szCs w:val="16"/>
                <w:lang w:val="en-US" w:eastAsia="zh-CN"/>
              </w:rPr>
              <w:t>可使用220V市电充电</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喇叭</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有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倒车雷达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有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T-BOX </w:t>
            </w:r>
          </w:p>
        </w:tc>
        <w:tc>
          <w:tcPr>
            <w:tcW w:w="3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FF0000"/>
                <w:kern w:val="0"/>
                <w:sz w:val="16"/>
                <w:szCs w:val="16"/>
              </w:rPr>
            </w:pPr>
            <w:r>
              <w:rPr>
                <w:rFonts w:hint="eastAsia" w:ascii="微软雅黑" w:hAnsi="微软雅黑" w:eastAsia="微软雅黑" w:cs="宋体"/>
                <w:kern w:val="0"/>
                <w:sz w:val="16"/>
                <w:szCs w:val="16"/>
              </w:rPr>
              <w:t>　</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FF0000"/>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有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T-box 天线 </w:t>
            </w:r>
          </w:p>
        </w:tc>
        <w:tc>
          <w:tcPr>
            <w:tcW w:w="3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FF0000"/>
                <w:kern w:val="0"/>
                <w:sz w:val="16"/>
                <w:szCs w:val="16"/>
              </w:rPr>
            </w:pPr>
            <w:r>
              <w:rPr>
                <w:rFonts w:hint="eastAsia" w:ascii="微软雅黑" w:hAnsi="微软雅黑" w:eastAsia="微软雅黑" w:cs="宋体"/>
                <w:kern w:val="0"/>
                <w:sz w:val="16"/>
                <w:szCs w:val="16"/>
              </w:rPr>
              <w:t xml:space="preserve"> 有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充电桩</w:t>
            </w:r>
          </w:p>
        </w:tc>
        <w:tc>
          <w:tcPr>
            <w:tcW w:w="3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需户外使用，30米及以上电源接入线</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微软雅黑" w:hAnsi="微软雅黑" w:eastAsia="微软雅黑" w:cs="宋体"/>
                <w:kern w:val="0"/>
                <w:sz w:val="16"/>
                <w:szCs w:val="16"/>
                <w:lang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有</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8"/>
                <w:szCs w:val="18"/>
              </w:rPr>
              <w:t xml:space="preserve"> </w:t>
            </w:r>
            <w:r>
              <w:rPr>
                <w:rFonts w:hint="eastAsia" w:ascii="宋体" w:hAnsi="宋体"/>
                <w:b/>
                <w:color w:val="000000"/>
                <w:sz w:val="21"/>
                <w:szCs w:val="21"/>
                <w:lang w:val="en-US" w:eastAsia="zh-CN"/>
              </w:rPr>
              <w:t>▲</w:t>
            </w:r>
            <w:r>
              <w:rPr>
                <w:rFonts w:hint="eastAsia" w:ascii="微软雅黑" w:hAnsi="微软雅黑" w:eastAsia="微软雅黑" w:cs="宋体"/>
                <w:kern w:val="0"/>
                <w:sz w:val="18"/>
                <w:szCs w:val="18"/>
              </w:rPr>
              <w:t xml:space="preserve">保修期（时间/里程先到为准）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8"/>
                <w:szCs w:val="18"/>
              </w:rPr>
              <w:t xml:space="preserve"> 整车</w:t>
            </w:r>
            <w:r>
              <w:rPr>
                <w:rFonts w:hint="eastAsia" w:ascii="微软雅黑" w:hAnsi="微软雅黑" w:eastAsia="微软雅黑" w:cs="宋体"/>
                <w:kern w:val="0"/>
                <w:sz w:val="18"/>
                <w:szCs w:val="18"/>
                <w:lang w:val="en-US" w:eastAsia="zh-CN"/>
              </w:rPr>
              <w:t>6</w:t>
            </w:r>
            <w:r>
              <w:rPr>
                <w:rFonts w:hint="eastAsia" w:ascii="微软雅黑" w:hAnsi="微软雅黑" w:eastAsia="微软雅黑" w:cs="宋体"/>
                <w:kern w:val="0"/>
                <w:sz w:val="18"/>
                <w:szCs w:val="18"/>
              </w:rPr>
              <w:t>年或</w:t>
            </w:r>
            <w:r>
              <w:rPr>
                <w:rFonts w:hint="eastAsia" w:ascii="微软雅黑" w:hAnsi="微软雅黑" w:eastAsia="微软雅黑" w:cs="宋体"/>
                <w:kern w:val="0"/>
                <w:sz w:val="18"/>
                <w:szCs w:val="18"/>
                <w:lang w:val="en-US" w:eastAsia="zh-CN"/>
              </w:rPr>
              <w:t>15</w:t>
            </w:r>
            <w:r>
              <w:rPr>
                <w:rFonts w:hint="eastAsia" w:ascii="微软雅黑" w:hAnsi="微软雅黑" w:eastAsia="微软雅黑" w:cs="宋体"/>
                <w:kern w:val="0"/>
                <w:sz w:val="18"/>
                <w:szCs w:val="18"/>
              </w:rPr>
              <w:t>万公里</w:t>
            </w:r>
            <w:r>
              <w:rPr>
                <w:rFonts w:hint="eastAsia" w:ascii="微软雅黑" w:hAnsi="微软雅黑" w:eastAsia="微软雅黑" w:cs="宋体"/>
                <w:kern w:val="0"/>
                <w:sz w:val="18"/>
                <w:szCs w:val="18"/>
                <w:lang w:eastAsia="zh-CN"/>
              </w:rPr>
              <w:t>，</w:t>
            </w:r>
            <w:r>
              <w:rPr>
                <w:rFonts w:hint="eastAsia" w:ascii="微软雅黑" w:hAnsi="微软雅黑" w:eastAsia="微软雅黑" w:cs="宋体"/>
                <w:kern w:val="0"/>
                <w:sz w:val="18"/>
                <w:szCs w:val="18"/>
              </w:rPr>
              <w:t>三大件</w:t>
            </w:r>
            <w:r>
              <w:rPr>
                <w:rFonts w:hint="eastAsia" w:ascii="微软雅黑" w:hAnsi="微软雅黑" w:eastAsia="微软雅黑" w:cs="宋体"/>
                <w:kern w:val="0"/>
                <w:sz w:val="18"/>
                <w:szCs w:val="18"/>
                <w:lang w:val="en-US" w:eastAsia="zh-CN"/>
              </w:rPr>
              <w:t>终身质保（电池、电机和电控）</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FF0000"/>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FF0000"/>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859"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p>
        </w:tc>
        <w:tc>
          <w:tcPr>
            <w:tcW w:w="76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p>
        </w:tc>
      </w:tr>
      <w:bookmarkEnd w:id="4"/>
      <w:bookmarkEnd w:id="5"/>
    </w:tbl>
    <w:p>
      <w:pPr>
        <w:snapToGrid w:val="0"/>
        <w:spacing w:line="288" w:lineRule="auto"/>
        <w:jc w:val="left"/>
        <w:rPr>
          <w:rFonts w:ascii="宋体" w:hAnsi="宋体"/>
          <w:spacing w:val="-6"/>
          <w:szCs w:val="21"/>
        </w:rPr>
      </w:pPr>
    </w:p>
    <w:p>
      <w:pPr>
        <w:pStyle w:val="28"/>
        <w:spacing w:before="0"/>
        <w:ind w:left="0" w:firstLine="422" w:firstLineChars="200"/>
        <w:rPr>
          <w:rFonts w:ascii="宋体" w:hAnsi="宋体"/>
          <w:b/>
          <w:color w:val="000000"/>
          <w:sz w:val="21"/>
          <w:szCs w:val="21"/>
        </w:rPr>
      </w:pPr>
      <w:r>
        <w:rPr>
          <w:rFonts w:hint="eastAsia" w:ascii="宋体" w:hAnsi="宋体"/>
          <w:b/>
          <w:color w:val="000000"/>
          <w:sz w:val="21"/>
          <w:szCs w:val="21"/>
        </w:rPr>
        <w:t>三、报价要求</w:t>
      </w:r>
    </w:p>
    <w:p>
      <w:pPr>
        <w:tabs>
          <w:tab w:val="left" w:pos="840"/>
          <w:tab w:val="left" w:pos="1120"/>
          <w:tab w:val="left" w:pos="1260"/>
        </w:tabs>
        <w:snapToGrid w:val="0"/>
        <w:spacing w:beforeLines="50" w:afterLines="50" w:line="288" w:lineRule="auto"/>
        <w:ind w:firstLine="517" w:firstLineChars="245"/>
        <w:rPr>
          <w:rFonts w:ascii="宋体" w:hAnsi="宋体"/>
          <w:b/>
          <w:spacing w:val="-6"/>
          <w:sz w:val="32"/>
          <w:szCs w:val="32"/>
        </w:rPr>
      </w:pPr>
      <w:r>
        <w:rPr>
          <w:rFonts w:hint="eastAsia" w:ascii="宋体" w:hAnsi="宋体"/>
          <w:b/>
          <w:color w:val="000000"/>
          <w:kern w:val="0"/>
          <w:szCs w:val="21"/>
          <w:lang w:val="zh-CN"/>
        </w:rPr>
        <w:t>报价包括</w:t>
      </w:r>
      <w:r>
        <w:rPr>
          <w:rFonts w:hint="eastAsia" w:ascii="宋体" w:hAnsi="宋体"/>
          <w:b/>
          <w:spacing w:val="-6"/>
          <w:sz w:val="32"/>
          <w:szCs w:val="32"/>
        </w:rPr>
        <w:t>：</w:t>
      </w:r>
      <w:r>
        <w:rPr>
          <w:rFonts w:hint="eastAsia" w:ascii="宋体" w:hAnsi="宋体" w:cs="宋体"/>
          <w:b/>
          <w:sz w:val="22"/>
          <w:szCs w:val="22"/>
          <w:u w:val="single"/>
        </w:rPr>
        <w:t>货物价款、改造费、质保期内所需耗材、专用工具、税金、包装、运输、保险、</w:t>
      </w:r>
      <w:r>
        <w:rPr>
          <w:rFonts w:hint="eastAsia" w:ascii="宋体" w:hAnsi="宋体" w:cs="宋体"/>
          <w:b/>
          <w:sz w:val="22"/>
          <w:szCs w:val="22"/>
          <w:u w:val="single"/>
          <w:lang w:val="en-US" w:eastAsia="zh-CN"/>
        </w:rPr>
        <w:t>车船使用税、上牌费、</w:t>
      </w:r>
      <w:r>
        <w:rPr>
          <w:rFonts w:hint="eastAsia" w:ascii="宋体" w:hAnsi="宋体" w:cs="宋体"/>
          <w:b/>
          <w:sz w:val="22"/>
          <w:szCs w:val="22"/>
          <w:u w:val="single"/>
        </w:rPr>
        <w:t>装卸就位、安装调试、验收（含第三方验收）、性能复核、交付使用、技术服务、售后服务、质保期保障等完成本项目所需的全部费用。</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四</w:t>
      </w:r>
      <w:r>
        <w:rPr>
          <w:rFonts w:hint="eastAsia" w:ascii="宋体" w:hAnsi="宋体"/>
          <w:b/>
          <w:spacing w:val="-6"/>
          <w:sz w:val="21"/>
          <w:szCs w:val="21"/>
        </w:rPr>
        <w:t>、合格供应商的资格要求</w:t>
      </w:r>
    </w:p>
    <w:p>
      <w:pPr>
        <w:pStyle w:val="36"/>
        <w:widowControl w:val="0"/>
        <w:numPr>
          <w:ilvl w:val="-1"/>
          <w:numId w:val="0"/>
        </w:numPr>
        <w:spacing w:afterLines="0" w:line="340" w:lineRule="atLeast"/>
        <w:ind w:left="420" w:leftChars="0" w:firstLine="0" w:firstLineChars="0"/>
        <w:rPr>
          <w:rFonts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具有独立法人资格，为一般纳税人，可提供税率为13%的增值税专用发票。</w:t>
      </w:r>
    </w:p>
    <w:p>
      <w:pPr>
        <w:pStyle w:val="36"/>
        <w:widowControl w:val="0"/>
        <w:numPr>
          <w:ilvl w:val="-1"/>
          <w:numId w:val="0"/>
        </w:numPr>
        <w:spacing w:afterLines="0" w:line="340" w:lineRule="atLeast"/>
        <w:ind w:left="420" w:leftChars="0" w:firstLine="0" w:firstLineChars="0"/>
        <w:rPr>
          <w:rFonts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营业执照须具有相应的经营范围，具有履行合同所必需的设备和专业技术能力；</w:t>
      </w:r>
    </w:p>
    <w:p>
      <w:pPr>
        <w:pStyle w:val="36"/>
        <w:widowControl w:val="0"/>
        <w:numPr>
          <w:ilvl w:val="-1"/>
          <w:numId w:val="0"/>
        </w:numPr>
        <w:spacing w:afterLines="0" w:line="340" w:lineRule="atLeast"/>
        <w:ind w:left="420" w:leftChars="0" w:firstLine="0" w:firstLineChars="0"/>
        <w:rPr>
          <w:rFonts w:hint="eastAsia" w:ascii="宋体" w:hAnsi="宋体"/>
          <w:spacing w:val="-6"/>
          <w:sz w:val="21"/>
          <w:szCs w:val="21"/>
        </w:rPr>
      </w:pPr>
      <w:r>
        <w:rPr>
          <w:rFonts w:hint="eastAsia" w:ascii="宋体" w:hAnsi="宋体"/>
          <w:spacing w:val="-6"/>
          <w:sz w:val="21"/>
          <w:szCs w:val="21"/>
          <w:lang w:val="en-US" w:eastAsia="zh-CN"/>
        </w:rPr>
        <w:t>3、</w:t>
      </w:r>
      <w:r>
        <w:rPr>
          <w:rFonts w:hint="eastAsia" w:ascii="宋体" w:hAnsi="宋体"/>
          <w:spacing w:val="-6"/>
          <w:sz w:val="21"/>
          <w:szCs w:val="21"/>
        </w:rPr>
        <w:t>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36"/>
        <w:widowControl w:val="0"/>
        <w:numPr>
          <w:ilvl w:val="-1"/>
          <w:numId w:val="0"/>
        </w:numPr>
        <w:spacing w:afterLines="0" w:line="340" w:lineRule="atLeast"/>
        <w:ind w:left="420" w:leftChars="0" w:firstLine="0" w:firstLineChars="0"/>
        <w:rPr>
          <w:rFonts w:hint="eastAsia" w:ascii="宋体" w:hAnsi="宋体"/>
          <w:spacing w:val="-6"/>
          <w:sz w:val="21"/>
          <w:szCs w:val="21"/>
        </w:rPr>
      </w:pPr>
      <w:r>
        <w:rPr>
          <w:rFonts w:hint="eastAsia" w:ascii="宋体" w:hAnsi="宋体"/>
          <w:spacing w:val="-6"/>
          <w:sz w:val="21"/>
          <w:szCs w:val="21"/>
          <w:lang w:val="en-US" w:eastAsia="zh-CN"/>
        </w:rPr>
        <w:t>4、</w:t>
      </w:r>
      <w:r>
        <w:rPr>
          <w:rFonts w:hint="eastAsia" w:ascii="宋体" w:hAnsi="宋体"/>
          <w:spacing w:val="-6"/>
          <w:sz w:val="21"/>
          <w:szCs w:val="21"/>
        </w:rPr>
        <w:t>本项目不接受联合体投标。</w:t>
      </w:r>
    </w:p>
    <w:p>
      <w:pPr>
        <w:pStyle w:val="20"/>
        <w:rPr>
          <w:szCs w:val="30"/>
        </w:rPr>
      </w:pPr>
      <w:r>
        <w:br w:type="page"/>
      </w:r>
      <w:bookmarkStart w:id="6" w:name="_Toc468093439"/>
      <w:r>
        <w:rPr>
          <w:rFonts w:hint="eastAsia"/>
        </w:rPr>
        <w:t xml:space="preserve">第三章 </w:t>
      </w:r>
      <w:r>
        <w:rPr>
          <w:rFonts w:hint="eastAsia"/>
          <w:szCs w:val="30"/>
        </w:rPr>
        <w:t>报价文件格式</w:t>
      </w:r>
      <w:bookmarkEnd w:id="6"/>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u w:val="single"/>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2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9"/>
        <w:gridCol w:w="3484"/>
        <w:gridCol w:w="1612"/>
        <w:gridCol w:w="2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709" w:type="dxa"/>
            <w:vAlign w:val="center"/>
          </w:tcPr>
          <w:p>
            <w:pPr>
              <w:jc w:val="center"/>
              <w:rPr>
                <w:rFonts w:ascii="宋体" w:hAnsi="宋体"/>
                <w:b/>
                <w:spacing w:val="-6"/>
                <w:szCs w:val="21"/>
              </w:rPr>
            </w:pPr>
            <w:r>
              <w:rPr>
                <w:rFonts w:hint="eastAsia" w:ascii="宋体" w:hAnsi="宋体"/>
                <w:b/>
                <w:spacing w:val="-6"/>
                <w:szCs w:val="21"/>
              </w:rPr>
              <w:t>序号</w:t>
            </w:r>
          </w:p>
        </w:tc>
        <w:tc>
          <w:tcPr>
            <w:tcW w:w="3589" w:type="dxa"/>
            <w:vAlign w:val="center"/>
          </w:tcPr>
          <w:p>
            <w:pPr>
              <w:jc w:val="center"/>
              <w:rPr>
                <w:rFonts w:ascii="宋体" w:hAnsi="宋体"/>
                <w:b/>
                <w:spacing w:val="-6"/>
                <w:szCs w:val="21"/>
              </w:rPr>
            </w:pPr>
            <w:r>
              <w:rPr>
                <w:rFonts w:hint="eastAsia" w:ascii="宋体" w:hAnsi="宋体"/>
                <w:b/>
                <w:spacing w:val="-6"/>
                <w:szCs w:val="21"/>
              </w:rPr>
              <w:t>报价内容</w:t>
            </w:r>
          </w:p>
        </w:tc>
        <w:tc>
          <w:tcPr>
            <w:tcW w:w="1656" w:type="dxa"/>
            <w:vAlign w:val="center"/>
          </w:tcPr>
          <w:p>
            <w:pPr>
              <w:jc w:val="center"/>
              <w:rPr>
                <w:rFonts w:ascii="宋体" w:hAnsi="宋体"/>
                <w:b/>
                <w:spacing w:val="-6"/>
                <w:szCs w:val="21"/>
              </w:rPr>
            </w:pPr>
            <w:r>
              <w:rPr>
                <w:rFonts w:hint="eastAsia" w:ascii="宋体" w:hAnsi="宋体"/>
                <w:b/>
                <w:spacing w:val="-6"/>
                <w:szCs w:val="21"/>
              </w:rPr>
              <w:t>数量</w:t>
            </w:r>
          </w:p>
        </w:tc>
        <w:tc>
          <w:tcPr>
            <w:tcW w:w="2693" w:type="dxa"/>
            <w:vAlign w:val="center"/>
          </w:tcPr>
          <w:p>
            <w:pPr>
              <w:jc w:val="center"/>
              <w:rPr>
                <w:rFonts w:ascii="宋体" w:hAnsi="宋体"/>
                <w:b/>
                <w:spacing w:val="-6"/>
                <w:szCs w:val="21"/>
              </w:rPr>
            </w:pPr>
            <w:r>
              <w:rPr>
                <w:rFonts w:hint="eastAsia" w:ascii="宋体" w:hAnsi="宋体"/>
                <w:b/>
                <w:spacing w:val="-6"/>
                <w:szCs w:val="21"/>
              </w:rPr>
              <w:t>报价（单位：元）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709"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3589" w:type="dxa"/>
            <w:vAlign w:val="center"/>
          </w:tcPr>
          <w:p>
            <w:pPr>
              <w:jc w:val="center"/>
              <w:rPr>
                <w:rFonts w:ascii="宋体" w:hAnsi="宋体" w:cs="Arial"/>
                <w:szCs w:val="21"/>
              </w:rPr>
            </w:pPr>
            <w:r>
              <w:rPr>
                <w:rFonts w:hint="eastAsia" w:ascii="宋体" w:hAnsi="宋体"/>
                <w:kern w:val="0"/>
                <w:szCs w:val="21"/>
                <w:lang w:val="zh-CN"/>
              </w:rPr>
              <w:t>比亚迪宋PLUS新能源2021款EV尊贵型（含充电桩、</w:t>
            </w:r>
            <w:r>
              <w:rPr>
                <w:rFonts w:hint="eastAsia" w:ascii="宋体" w:hAnsi="宋体"/>
                <w:kern w:val="0"/>
                <w:szCs w:val="21"/>
                <w:lang w:val="en-US" w:eastAsia="zh-CN"/>
              </w:rPr>
              <w:t>改色</w:t>
            </w:r>
            <w:r>
              <w:rPr>
                <w:rFonts w:hint="eastAsia" w:ascii="宋体" w:hAnsi="宋体"/>
                <w:color w:val="auto"/>
                <w:szCs w:val="21"/>
                <w:lang w:val="en-US" w:eastAsia="zh-CN"/>
              </w:rPr>
              <w:t>及车顶警示灯</w:t>
            </w:r>
            <w:r>
              <w:rPr>
                <w:rFonts w:hint="eastAsia" w:ascii="宋体" w:hAnsi="宋体"/>
                <w:kern w:val="0"/>
                <w:szCs w:val="21"/>
                <w:lang w:val="zh-CN"/>
              </w:rPr>
              <w:t>）</w:t>
            </w:r>
          </w:p>
        </w:tc>
        <w:tc>
          <w:tcPr>
            <w:tcW w:w="1656" w:type="dxa"/>
            <w:vAlign w:val="center"/>
          </w:tcPr>
          <w:p>
            <w:pPr>
              <w:jc w:val="center"/>
              <w:rPr>
                <w:rFonts w:ascii="宋体" w:hAnsi="宋体" w:cs="Arial"/>
                <w:spacing w:val="-6"/>
                <w:szCs w:val="21"/>
              </w:rPr>
            </w:pPr>
            <w:r>
              <w:rPr>
                <w:rFonts w:hint="eastAsia" w:ascii="宋体" w:hAnsi="宋体" w:cs="Arial"/>
                <w:spacing w:val="-6"/>
                <w:szCs w:val="21"/>
              </w:rPr>
              <w:t>1</w:t>
            </w:r>
          </w:p>
        </w:tc>
        <w:tc>
          <w:tcPr>
            <w:tcW w:w="2693" w:type="dxa"/>
            <w:vAlign w:val="center"/>
          </w:tcPr>
          <w:p>
            <w:pPr>
              <w:jc w:val="center"/>
              <w:rPr>
                <w:rFonts w:ascii="宋体" w:hAnsi="宋体" w:cs="Arial"/>
                <w:spacing w:val="-6"/>
                <w:szCs w:val="21"/>
              </w:rPr>
            </w:pPr>
          </w:p>
        </w:tc>
      </w:tr>
    </w:tbl>
    <w:p>
      <w:pPr>
        <w:spacing w:line="380" w:lineRule="exact"/>
        <w:ind w:left="491" w:leftChars="-171" w:hanging="850" w:hangingChars="405"/>
        <w:rPr>
          <w:rFonts w:ascii="宋体" w:hAnsi="宋体" w:cs="新宋体"/>
          <w:szCs w:val="21"/>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pStyle w:val="20"/>
        <w:rPr>
          <w:szCs w:val="30"/>
        </w:rPr>
      </w:pPr>
      <w:bookmarkStart w:id="7" w:name="_Toc468093440"/>
      <w:r>
        <w:rPr>
          <w:rFonts w:hint="eastAsia"/>
          <w:szCs w:val="21"/>
        </w:rPr>
        <w:t xml:space="preserve">第四章 </w:t>
      </w:r>
      <w:r>
        <w:rPr>
          <w:rFonts w:hint="eastAsia"/>
          <w:szCs w:val="30"/>
        </w:rPr>
        <w:t>报价文件编制要求及评审办法</w:t>
      </w:r>
      <w:bookmarkEnd w:id="7"/>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spacing w:val="-6"/>
          <w:szCs w:val="21"/>
        </w:rPr>
      </w:pPr>
      <w:r>
        <w:rPr>
          <w:rFonts w:hint="eastAsia" w:ascii="宋体" w:hAnsi="宋体"/>
          <w:spacing w:val="-6"/>
          <w:szCs w:val="21"/>
        </w:rPr>
        <w:t>3、法人代表授权书（加盖公章）；</w:t>
      </w:r>
    </w:p>
    <w:p>
      <w:pPr>
        <w:spacing w:line="360" w:lineRule="auto"/>
        <w:ind w:left="396"/>
        <w:rPr>
          <w:rFonts w:hint="eastAsia" w:ascii="宋体" w:hAnsi="宋体"/>
          <w:spacing w:val="-6"/>
          <w:szCs w:val="21"/>
        </w:rPr>
      </w:pPr>
      <w:r>
        <w:rPr>
          <w:rFonts w:hint="eastAsia" w:ascii="宋体" w:hAnsi="宋体"/>
          <w:spacing w:val="-6"/>
          <w:szCs w:val="21"/>
        </w:rPr>
        <w:t>4、提供近期增值税专用发票一张（复印件加盖公章）。</w:t>
      </w:r>
    </w:p>
    <w:p>
      <w:pPr>
        <w:spacing w:line="360" w:lineRule="auto"/>
        <w:ind w:left="396"/>
        <w:rPr>
          <w:rFonts w:hint="default" w:ascii="宋体" w:hAnsi="宋体" w:eastAsia="宋体"/>
          <w:spacing w:val="-6"/>
          <w:szCs w:val="21"/>
          <w:lang w:val="en-US" w:eastAsia="zh-CN"/>
        </w:rPr>
      </w:pPr>
      <w:r>
        <w:rPr>
          <w:rFonts w:hint="eastAsia" w:ascii="宋体" w:hAnsi="宋体"/>
          <w:spacing w:val="-6"/>
          <w:szCs w:val="21"/>
          <w:lang w:val="en-US" w:eastAsia="zh-CN"/>
        </w:rPr>
        <w:t>5、信用证明资料。</w:t>
      </w:r>
    </w:p>
    <w:p>
      <w:pPr>
        <w:pStyle w:val="36"/>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报价文件一式三份须包装于文件袋中并密封。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5、没有提供法人代表授权书（签字加盖公章），按废标处理。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6、不满足第二章采购要求的，按废标处理。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7、本次采购采取经评审德最低投标价法，即符合资格及采购要求的报价最低的单位为中选人。</w:t>
      </w:r>
    </w:p>
    <w:p>
      <w:pPr>
        <w:spacing w:beforeLines="50" w:line="288" w:lineRule="auto"/>
        <w:ind w:firstLine="200"/>
        <w:jc w:val="left"/>
        <w:rPr>
          <w:rFonts w:ascii="宋体" w:hAnsi="宋体"/>
          <w:b/>
          <w:spacing w:val="-6"/>
          <w:sz w:val="30"/>
          <w:szCs w:val="30"/>
        </w:rPr>
      </w:pPr>
    </w:p>
    <w:p>
      <w:pPr>
        <w:pStyle w:val="20"/>
        <w:rPr>
          <w:szCs w:val="30"/>
        </w:rPr>
      </w:pPr>
      <w:r>
        <w:br w:type="page"/>
      </w:r>
      <w:bookmarkStart w:id="8" w:name="_Toc468093441"/>
      <w:r>
        <w:rPr>
          <w:rFonts w:hint="eastAsia"/>
        </w:rPr>
        <w:t>第五章 合同主要条款</w:t>
      </w:r>
      <w:bookmarkEnd w:id="8"/>
    </w:p>
    <w:p>
      <w:r>
        <w:rPr>
          <w:rFonts w:hint="eastAsia"/>
        </w:rPr>
        <w:t>甲方：温州机场集团有限公司</w:t>
      </w:r>
    </w:p>
    <w:p>
      <w:r>
        <w:rPr>
          <w:rFonts w:hint="eastAsia"/>
        </w:rPr>
        <w:t>联系人：</w:t>
      </w:r>
    </w:p>
    <w:p>
      <w:r>
        <w:rPr>
          <w:rFonts w:hint="eastAsia"/>
        </w:rPr>
        <w:t>联系地址：</w:t>
      </w:r>
    </w:p>
    <w:p>
      <w:r>
        <w:rPr>
          <w:rFonts w:hint="eastAsia"/>
        </w:rPr>
        <w:t>联系电话：</w:t>
      </w:r>
    </w:p>
    <w:p>
      <w:r>
        <w:rPr>
          <w:rFonts w:hint="eastAsia"/>
        </w:rPr>
        <w:t>乙方：</w:t>
      </w:r>
    </w:p>
    <w:p>
      <w:r>
        <w:rPr>
          <w:rFonts w:hint="eastAsia"/>
        </w:rPr>
        <w:t>法定代表人：</w:t>
      </w:r>
    </w:p>
    <w:p>
      <w:r>
        <w:rPr>
          <w:rFonts w:hint="eastAsia"/>
        </w:rPr>
        <w:t>联系人：</w:t>
      </w:r>
    </w:p>
    <w:p>
      <w:r>
        <w:rPr>
          <w:rFonts w:hint="eastAsia"/>
        </w:rPr>
        <w:t>联系地址：</w:t>
      </w:r>
    </w:p>
    <w:p>
      <w:r>
        <w:rPr>
          <w:rFonts w:hint="eastAsia"/>
        </w:rPr>
        <w:t>联系电话：</w:t>
      </w:r>
    </w:p>
    <w:p>
      <w:pPr>
        <w:rPr>
          <w:rFonts w:hint="eastAsia"/>
        </w:rPr>
      </w:pPr>
      <w:r>
        <w:rPr>
          <w:rFonts w:hint="eastAsia"/>
        </w:rPr>
        <w:t>签订地点：温州机场集团有限公司</w:t>
      </w:r>
    </w:p>
    <w:p/>
    <w:p>
      <w:pPr>
        <w:ind w:firstLine="420" w:firstLineChars="200"/>
        <w:rPr>
          <w:rFonts w:hint="eastAsia"/>
        </w:rPr>
      </w:pPr>
      <w:r>
        <w:t>依据《中华人民共和国民法典》及有关法律、法规、规章的规定，</w:t>
      </w:r>
      <w:r>
        <w:rPr>
          <w:rFonts w:hint="eastAsia"/>
        </w:rPr>
        <w:t>甲乙</w:t>
      </w:r>
      <w:r>
        <w:t>双方在平等、自愿、协商一致的基础上，签订本合同。</w:t>
      </w:r>
    </w:p>
    <w:p>
      <w:pPr>
        <w:ind w:firstLine="420" w:firstLineChars="200"/>
      </w:pPr>
    </w:p>
    <w:p>
      <w:pPr>
        <w:rPr>
          <w:b/>
        </w:rPr>
      </w:pPr>
      <w:r>
        <w:rPr>
          <w:rFonts w:hint="eastAsia"/>
          <w:b/>
        </w:rPr>
        <w:t>一、</w:t>
      </w:r>
      <w:r>
        <w:rPr>
          <w:b/>
        </w:rPr>
        <w:t>合同标的</w:t>
      </w:r>
      <w:r>
        <w:rPr>
          <w:rFonts w:hint="eastAsia"/>
          <w:b/>
        </w:rPr>
        <w:t>、质量、数量</w:t>
      </w:r>
      <w:r>
        <w:rPr>
          <w:b/>
        </w:rPr>
        <w:t>及价格</w:t>
      </w:r>
    </w:p>
    <w:tbl>
      <w:tblPr>
        <w:tblStyle w:val="2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9"/>
        <w:gridCol w:w="3485"/>
        <w:gridCol w:w="1611"/>
        <w:gridCol w:w="2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4" w:hRule="atLeast"/>
        </w:trPr>
        <w:tc>
          <w:tcPr>
            <w:tcW w:w="709" w:type="dxa"/>
            <w:vAlign w:val="center"/>
          </w:tcPr>
          <w:p>
            <w:pPr>
              <w:jc w:val="center"/>
              <w:rPr>
                <w:b/>
              </w:rPr>
            </w:pPr>
            <w:r>
              <w:rPr>
                <w:rFonts w:hint="eastAsia"/>
                <w:b/>
              </w:rPr>
              <w:t>序号</w:t>
            </w:r>
          </w:p>
        </w:tc>
        <w:tc>
          <w:tcPr>
            <w:tcW w:w="3589" w:type="dxa"/>
            <w:vAlign w:val="center"/>
          </w:tcPr>
          <w:p>
            <w:pPr>
              <w:jc w:val="center"/>
              <w:rPr>
                <w:b/>
              </w:rPr>
            </w:pPr>
            <w:r>
              <w:rPr>
                <w:rFonts w:hint="eastAsia"/>
                <w:b/>
              </w:rPr>
              <w:t>合同标的</w:t>
            </w:r>
          </w:p>
        </w:tc>
        <w:tc>
          <w:tcPr>
            <w:tcW w:w="1656" w:type="dxa"/>
            <w:vAlign w:val="center"/>
          </w:tcPr>
          <w:p>
            <w:pPr>
              <w:jc w:val="center"/>
              <w:rPr>
                <w:b/>
              </w:rPr>
            </w:pPr>
            <w:r>
              <w:rPr>
                <w:rFonts w:hint="eastAsia"/>
                <w:b/>
              </w:rPr>
              <w:t>数量</w:t>
            </w:r>
          </w:p>
        </w:tc>
        <w:tc>
          <w:tcPr>
            <w:tcW w:w="2693" w:type="dxa"/>
            <w:vAlign w:val="center"/>
          </w:tcPr>
          <w:p>
            <w:pPr>
              <w:jc w:val="center"/>
              <w:rPr>
                <w:b/>
              </w:rPr>
            </w:pPr>
            <w:r>
              <w:rPr>
                <w:rFonts w:hint="eastAsia"/>
                <w:b/>
              </w:rPr>
              <w:t>单价（单位：元）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709" w:type="dxa"/>
            <w:vAlign w:val="center"/>
          </w:tcPr>
          <w:p>
            <w:pPr>
              <w:jc w:val="center"/>
            </w:pPr>
            <w:r>
              <w:rPr>
                <w:rFonts w:hint="eastAsia"/>
              </w:rPr>
              <w:t>1</w:t>
            </w:r>
          </w:p>
        </w:tc>
        <w:tc>
          <w:tcPr>
            <w:tcW w:w="3589" w:type="dxa"/>
            <w:vAlign w:val="center"/>
          </w:tcPr>
          <w:p>
            <w:pPr>
              <w:jc w:val="center"/>
            </w:pPr>
            <w:r>
              <w:rPr>
                <w:rFonts w:hint="eastAsia"/>
              </w:rPr>
              <w:t>比亚迪宋PLUS新能源2021款EV尊贵型（</w:t>
            </w:r>
            <w:r>
              <w:rPr>
                <w:rFonts w:hint="eastAsia" w:ascii="宋体" w:hAnsi="宋体"/>
                <w:kern w:val="0"/>
                <w:szCs w:val="21"/>
                <w:lang w:val="zh-CN"/>
              </w:rPr>
              <w:t>含充电桩、</w:t>
            </w:r>
            <w:r>
              <w:rPr>
                <w:rFonts w:hint="eastAsia" w:ascii="宋体" w:hAnsi="宋体"/>
                <w:kern w:val="0"/>
                <w:szCs w:val="21"/>
                <w:lang w:val="en-US" w:eastAsia="zh-CN"/>
              </w:rPr>
              <w:t>改色</w:t>
            </w:r>
            <w:r>
              <w:rPr>
                <w:rFonts w:hint="eastAsia" w:ascii="宋体" w:hAnsi="宋体"/>
                <w:color w:val="auto"/>
                <w:szCs w:val="21"/>
                <w:lang w:val="en-US" w:eastAsia="zh-CN"/>
              </w:rPr>
              <w:t>及车顶警示灯</w:t>
            </w:r>
            <w:r>
              <w:rPr>
                <w:rFonts w:hint="eastAsia"/>
              </w:rPr>
              <w:t>）</w:t>
            </w:r>
          </w:p>
        </w:tc>
        <w:tc>
          <w:tcPr>
            <w:tcW w:w="1656" w:type="dxa"/>
            <w:vAlign w:val="center"/>
          </w:tcPr>
          <w:p>
            <w:pPr>
              <w:jc w:val="center"/>
              <w:rPr>
                <w:rFonts w:hint="default" w:eastAsia="宋体"/>
                <w:lang w:val="en-US" w:eastAsia="zh-CN"/>
              </w:rPr>
            </w:pPr>
            <w:r>
              <w:rPr>
                <w:rFonts w:hint="eastAsia"/>
                <w:lang w:val="en-US" w:eastAsia="zh-CN"/>
              </w:rPr>
              <w:t>1辆</w:t>
            </w:r>
          </w:p>
        </w:tc>
        <w:tc>
          <w:tcPr>
            <w:tcW w:w="2693" w:type="dxa"/>
            <w:vAlign w:val="center"/>
          </w:tcPr>
          <w:p/>
        </w:tc>
      </w:tr>
    </w:tbl>
    <w:p>
      <w:pPr>
        <w:pStyle w:val="28"/>
        <w:spacing w:before="0"/>
        <w:ind w:left="0" w:firstLine="0" w:firstLineChars="0"/>
        <w:rPr>
          <w:rFonts w:hint="eastAsia" w:ascii="Times New Roman" w:hAnsi="Times New Roman" w:eastAsia="宋体"/>
          <w:b w:val="0"/>
          <w:color w:val="auto"/>
          <w:kern w:val="2"/>
          <w:sz w:val="21"/>
          <w:szCs w:val="24"/>
          <w:lang w:val="en-US" w:eastAsia="zh-CN"/>
        </w:rPr>
      </w:pPr>
      <w:r>
        <w:rPr>
          <w:rFonts w:hint="eastAsia"/>
        </w:rPr>
        <w:t>注</w:t>
      </w:r>
      <w:r>
        <w:rPr>
          <w:rFonts w:hint="eastAsia"/>
          <w:kern w:val="2"/>
          <w:sz w:val="21"/>
          <w:szCs w:val="24"/>
          <w:lang w:val="en-US"/>
        </w:rPr>
        <w:t>：</w:t>
      </w:r>
      <w:r>
        <w:rPr>
          <w:rFonts w:hint="eastAsia"/>
          <w:kern w:val="2"/>
          <w:sz w:val="21"/>
          <w:szCs w:val="24"/>
          <w:lang w:val="en-US" w:eastAsia="zh-CN"/>
        </w:rPr>
        <w:t>1、合同标的具体参数见附件：新能源车辆参数</w:t>
      </w:r>
      <w:r>
        <w:rPr>
          <w:rFonts w:hint="eastAsia"/>
          <w:b w:val="0"/>
          <w:kern w:val="2"/>
          <w:sz w:val="21"/>
          <w:szCs w:val="24"/>
          <w:lang w:val="en-US" w:eastAsia="zh-CN"/>
        </w:rPr>
        <w:t>。</w:t>
      </w:r>
    </w:p>
    <w:p>
      <w:pPr>
        <w:ind w:firstLine="420" w:firstLineChars="200"/>
        <w:rPr>
          <w:rFonts w:hint="eastAsia"/>
        </w:rPr>
      </w:pPr>
      <w:r>
        <w:rPr>
          <w:rFonts w:hint="eastAsia"/>
          <w:lang w:val="en-US" w:eastAsia="zh-CN"/>
        </w:rPr>
        <w:t>2</w:t>
      </w:r>
      <w:r>
        <w:rPr>
          <w:rFonts w:hint="eastAsia"/>
        </w:rPr>
        <w:t>、合同总价为￥</w:t>
      </w:r>
      <w:r>
        <w:rPr>
          <w:rFonts w:hint="eastAsia"/>
          <w:u w:val="single"/>
        </w:rPr>
        <w:t xml:space="preserve">   </w:t>
      </w:r>
      <w:r>
        <w:rPr>
          <w:rFonts w:hint="eastAsia"/>
        </w:rPr>
        <w:t>元（大写：</w:t>
      </w:r>
      <w:r>
        <w:rPr>
          <w:rFonts w:hint="eastAsia"/>
          <w:u w:val="single"/>
        </w:rPr>
        <w:t xml:space="preserve">   </w:t>
      </w:r>
      <w:r>
        <w:rPr>
          <w:rFonts w:hint="eastAsia"/>
        </w:rPr>
        <w:t>），</w:t>
      </w:r>
      <w:r>
        <w:rPr>
          <w:rFonts w:hint="eastAsia"/>
          <w:lang w:val="en-US" w:eastAsia="zh-CN"/>
        </w:rPr>
        <w:t>包括</w:t>
      </w:r>
      <w:r>
        <w:rPr>
          <w:rFonts w:hint="eastAsia"/>
        </w:rPr>
        <w:t>货物价款、</w:t>
      </w:r>
      <w:r>
        <w:rPr>
          <w:rFonts w:hint="eastAsia"/>
          <w:lang w:val="en-US" w:eastAsia="zh-CN"/>
        </w:rPr>
        <w:t>改造费、</w:t>
      </w:r>
      <w:r>
        <w:rPr>
          <w:rFonts w:hint="eastAsia"/>
        </w:rPr>
        <w:t>质保期内所需耗材、专用工具、税金、包装、运输、保险、车船使用税、上牌费、装卸就位、安装调试、验收（含第三方验收）、性能复核、交付使用、技术服务、售后服务、质保期保障等完成本项目所需的全部费用。</w:t>
      </w:r>
    </w:p>
    <w:p>
      <w:pPr>
        <w:ind w:firstLine="420" w:firstLineChars="200"/>
      </w:pPr>
      <w:r>
        <w:rPr>
          <w:rFonts w:hint="eastAsia"/>
          <w:lang w:val="en-US" w:eastAsia="zh-CN"/>
        </w:rPr>
        <w:t>3</w:t>
      </w:r>
      <w:r>
        <w:rPr>
          <w:rFonts w:hint="eastAsia"/>
        </w:rPr>
        <w:t>、乙方需保证所提供的产品质量合格，全新且未曾使用，无任何权利瑕疵，不存在质押、抵押等相关情形。若乙方提供虚假或者不真实或欺骗甲方，由此造成损失，乙方承担全部责任。</w:t>
      </w:r>
    </w:p>
    <w:p>
      <w:pPr>
        <w:rPr>
          <w:b/>
        </w:rPr>
      </w:pPr>
      <w:r>
        <w:rPr>
          <w:rFonts w:hint="eastAsia"/>
          <w:b/>
        </w:rPr>
        <w:t>二、付款方式</w:t>
      </w:r>
    </w:p>
    <w:p>
      <w:pPr>
        <w:ind w:firstLine="420" w:firstLineChars="200"/>
        <w:rPr>
          <w:rFonts w:hint="eastAsia" w:eastAsia="宋体"/>
          <w:lang w:eastAsia="zh-CN"/>
        </w:rPr>
      </w:pPr>
      <w:r>
        <w:rPr>
          <w:rFonts w:hint="eastAsia"/>
        </w:rPr>
        <w:t>经甲方验收合格后，甲方凭乙方提供的13%全额增值税专用发票和验收合格单，在</w:t>
      </w:r>
      <w:r>
        <w:rPr>
          <w:rFonts w:hint="eastAsia"/>
          <w:lang w:val="en-US" w:eastAsia="zh-CN"/>
        </w:rPr>
        <w:t>2</w:t>
      </w:r>
      <w:r>
        <w:rPr>
          <w:rFonts w:hint="eastAsia"/>
        </w:rPr>
        <w:t>0个工作日内支付合同货款的</w:t>
      </w:r>
      <w:r>
        <w:rPr>
          <w:rFonts w:hint="eastAsia"/>
          <w:lang w:val="en-US" w:eastAsia="zh-CN"/>
        </w:rPr>
        <w:t>100</w:t>
      </w:r>
      <w:r>
        <w:rPr>
          <w:rFonts w:hint="eastAsia"/>
        </w:rPr>
        <w:t>%</w:t>
      </w:r>
      <w:r>
        <w:rPr>
          <w:rFonts w:hint="eastAsia"/>
          <w:lang w:eastAsia="zh-CN"/>
        </w:rPr>
        <w:t>。</w:t>
      </w:r>
    </w:p>
    <w:p>
      <w:pPr>
        <w:rPr>
          <w:b/>
        </w:rPr>
      </w:pPr>
      <w:r>
        <w:rPr>
          <w:rFonts w:hint="eastAsia"/>
          <w:b/>
        </w:rPr>
        <w:t>三、合同期限（供货期）</w:t>
      </w:r>
    </w:p>
    <w:p>
      <w:pPr>
        <w:ind w:firstLine="420" w:firstLineChars="200"/>
      </w:pPr>
      <w:r>
        <w:rPr>
          <w:rFonts w:hint="eastAsia"/>
        </w:rPr>
        <w:t>合同签订后</w:t>
      </w:r>
      <w:r>
        <w:rPr>
          <w:rFonts w:hint="eastAsia"/>
          <w:lang w:val="en-US" w:eastAsia="zh-CN"/>
        </w:rPr>
        <w:t>4</w:t>
      </w:r>
      <w:r>
        <w:rPr>
          <w:rFonts w:hint="eastAsia"/>
        </w:rPr>
        <w:t>5个工作日内送达甲方指定地点交货并通过验收。</w:t>
      </w:r>
    </w:p>
    <w:p>
      <w:pPr>
        <w:rPr>
          <w:b/>
        </w:rPr>
      </w:pPr>
      <w:r>
        <w:rPr>
          <w:rFonts w:hint="eastAsia"/>
          <w:b/>
        </w:rPr>
        <w:t>四、售后服务承诺</w:t>
      </w:r>
    </w:p>
    <w:p>
      <w:pPr>
        <w:rPr>
          <w:rFonts w:hint="eastAsia"/>
        </w:rPr>
      </w:pPr>
      <w:r>
        <w:rPr>
          <w:rFonts w:hint="eastAsia"/>
        </w:rPr>
        <w:t>1、质保期：</w:t>
      </w:r>
    </w:p>
    <w:p>
      <w:pPr>
        <w:rPr>
          <w:rFonts w:hint="eastAsia"/>
        </w:rPr>
      </w:pPr>
      <w:r>
        <w:rPr>
          <w:rFonts w:hint="eastAsia"/>
        </w:rPr>
        <w:t>（1）整车质保：</w:t>
      </w:r>
      <w:r>
        <w:rPr>
          <w:rFonts w:hint="eastAsia"/>
          <w:lang w:val="en-US" w:eastAsia="zh-CN"/>
        </w:rPr>
        <w:t>6</w:t>
      </w:r>
      <w:r>
        <w:rPr>
          <w:rFonts w:hint="eastAsia"/>
        </w:rPr>
        <w:t>年或仪表盘显示公里数1</w:t>
      </w:r>
      <w:r>
        <w:rPr>
          <w:rFonts w:hint="eastAsia"/>
          <w:lang w:val="en-US" w:eastAsia="zh-CN"/>
        </w:rPr>
        <w:t>5</w:t>
      </w:r>
      <w:r>
        <w:rPr>
          <w:rFonts w:hint="eastAsia"/>
        </w:rPr>
        <w:t>万公里（在验收合格之日起计算）；</w:t>
      </w:r>
    </w:p>
    <w:p>
      <w:pPr>
        <w:ind w:firstLine="525" w:firstLineChars="250"/>
      </w:pPr>
      <w:r>
        <w:rPr>
          <w:rFonts w:hint="eastAsia"/>
        </w:rPr>
        <w:t>三大件（电池、电机、电控）质保：</w:t>
      </w:r>
      <w:r>
        <w:rPr>
          <w:rFonts w:hint="eastAsia"/>
          <w:lang w:val="en-US" w:eastAsia="zh-CN"/>
        </w:rPr>
        <w:t>终身质保</w:t>
      </w:r>
      <w:r>
        <w:rPr>
          <w:rFonts w:hint="eastAsia"/>
        </w:rPr>
        <w:t>。</w:t>
      </w:r>
    </w:p>
    <w:p>
      <w:r>
        <w:rPr>
          <w:rFonts w:hint="eastAsia"/>
        </w:rPr>
        <w:t>2、故障报修后乙方2</w:t>
      </w:r>
      <w:r>
        <w:t>*24</w:t>
      </w:r>
      <w:r>
        <w:rPr>
          <w:rFonts w:hint="eastAsia"/>
        </w:rPr>
        <w:t>小时内上门服务并及时排除故障。</w:t>
      </w:r>
    </w:p>
    <w:p>
      <w:pPr>
        <w:rPr>
          <w:b/>
        </w:rPr>
      </w:pPr>
      <w:r>
        <w:rPr>
          <w:rFonts w:hint="eastAsia"/>
          <w:b/>
        </w:rPr>
        <w:t>五、双方权利义务</w:t>
      </w:r>
    </w:p>
    <w:p>
      <w:r>
        <w:rPr>
          <w:rFonts w:hint="eastAsia"/>
        </w:rPr>
        <w:t>1、甲方权利及义务</w:t>
      </w:r>
    </w:p>
    <w:p>
      <w:r>
        <w:rPr>
          <w:rFonts w:hint="eastAsia"/>
        </w:rPr>
        <w:t>（1）甲方应在收到货物后，5工作日内完成验收，不得无故拖延验收进程及签署收货证明；</w:t>
      </w:r>
    </w:p>
    <w:p>
      <w:r>
        <w:rPr>
          <w:rFonts w:hint="eastAsia"/>
        </w:rPr>
        <w:t>（2）若货物存在不符合规定的技术要求的情况，且经乙方最终修改后仍不能满足时，甲方有拒绝接受货物的权利；</w:t>
      </w:r>
    </w:p>
    <w:p>
      <w:r>
        <w:rPr>
          <w:rFonts w:hint="eastAsia"/>
        </w:rPr>
        <w:t>（3）甲方应及在签署收货证明后，及时支付货款。</w:t>
      </w:r>
    </w:p>
    <w:p>
      <w:r>
        <w:rPr>
          <w:rFonts w:hint="eastAsia"/>
        </w:rPr>
        <w:t>2、乙方权利及义务</w:t>
      </w:r>
    </w:p>
    <w:p>
      <w:r>
        <w:rPr>
          <w:rFonts w:hint="eastAsia"/>
        </w:rPr>
        <w:t>（1）乙方应在合同规定期限内，向甲方交付符合合同要求的产品，并保证产品质量，乙方提供产品质量不合格的，乙方应无条件在10日内更换；</w:t>
      </w:r>
    </w:p>
    <w:p>
      <w:r>
        <w:rPr>
          <w:rFonts w:hint="eastAsia"/>
        </w:rPr>
        <w:t>（2）对于甲方提出的技术标准不符合项目，乙方应在15工作日内完成修改，如修改后仍达不到合同要求的技术标准，甲方拒收货物，乙方应无条件接受；</w:t>
      </w:r>
    </w:p>
    <w:p>
      <w:r>
        <w:rPr>
          <w:rFonts w:hint="eastAsia"/>
        </w:rPr>
        <w:t>（3）在质保期内的产品，乙方应在甲方提出故障报修后</w:t>
      </w:r>
      <w:r>
        <w:t>7*24</w:t>
      </w:r>
      <w:r>
        <w:rPr>
          <w:rFonts w:hint="eastAsia"/>
        </w:rPr>
        <w:t>小时内上门服务并及时排除故障。</w:t>
      </w:r>
    </w:p>
    <w:p>
      <w:pPr>
        <w:rPr>
          <w:b/>
        </w:rPr>
      </w:pPr>
      <w:r>
        <w:rPr>
          <w:rFonts w:hint="eastAsia"/>
          <w:b/>
        </w:rPr>
        <w:t>六、验收</w:t>
      </w:r>
    </w:p>
    <w:p>
      <w:pPr>
        <w:ind w:firstLine="420" w:firstLineChars="200"/>
      </w:pPr>
      <w:r>
        <w:rPr>
          <w:rFonts w:hint="eastAsia"/>
        </w:rPr>
        <w:t>货物到达最终目的地后，经检验合格后由甲方签署收货证明。若货物存在不符合规定的技术要求的情况，且经乙方最终修改后仍不能满足时，甲方有拒绝接受货物的权利。</w:t>
      </w:r>
    </w:p>
    <w:p>
      <w:pPr>
        <w:rPr>
          <w:b/>
        </w:rPr>
      </w:pPr>
      <w:r>
        <w:rPr>
          <w:rFonts w:hint="eastAsia"/>
          <w:b/>
        </w:rPr>
        <w:t>七、违约责任</w:t>
      </w:r>
    </w:p>
    <w:p>
      <w:r>
        <w:rPr>
          <w:rFonts w:hint="eastAsia"/>
        </w:rPr>
        <w:t>1、除不可抗力外，如乙方发生不能按期交货或提供服务，甲方发生中途退货、质量不符等情况，按下列规定赔偿：</w:t>
      </w:r>
    </w:p>
    <w:p>
      <w:r>
        <w:rPr>
          <w:rFonts w:hint="eastAsia"/>
        </w:rPr>
        <w:t>（1）乙方逾期交付产品，应向甲方交纳误期违约金，每延误一天违约金按合同总金额的0.5%计收，如果超出合同规定期限15天不能供货，则甲方可以终止合同，除收取违约金外并收取合同总价20%的赔偿款；</w:t>
      </w:r>
    </w:p>
    <w:p>
      <w:r>
        <w:rPr>
          <w:rFonts w:hint="eastAsia"/>
        </w:rPr>
        <w:t>（2）甲方</w:t>
      </w:r>
      <w:r>
        <w:rPr>
          <w:rFonts w:hint="eastAsia"/>
          <w:lang w:val="en-US" w:eastAsia="zh-CN"/>
        </w:rPr>
        <w:t>无合理理由</w:t>
      </w:r>
      <w:r>
        <w:rPr>
          <w:rFonts w:hint="eastAsia"/>
        </w:rPr>
        <w:t>逾期支付货款，应向乙方交纳误期违约金，每延误一天违约金按合同总金额的0.5%计收，如果超出合同规定期限15天不能供货，则乙方可以终止合同，除收取违约金外并收取合同总价20%的赔偿款。</w:t>
      </w:r>
    </w:p>
    <w:p>
      <w:r>
        <w:rPr>
          <w:rFonts w:hint="eastAsia"/>
        </w:rPr>
        <w:t>2、乙方提供产品质量不合格的，乙方应无条件在10日内更换，逾期未更换，甲方有权解除合同，并要求乙方承担全部损失。若造成人员伤亡，乙方承担全部责任；</w:t>
      </w:r>
    </w:p>
    <w:p>
      <w:r>
        <w:rPr>
          <w:rFonts w:hint="eastAsia"/>
        </w:rPr>
        <w:t>3、乙方按合同要求完成合同规定的内容，否则，甲方有权要求乙方赔偿全部损失；</w:t>
      </w:r>
    </w:p>
    <w:p>
      <w:r>
        <w:rPr>
          <w:rFonts w:hint="eastAsia"/>
          <w:lang w:val="en-US" w:eastAsia="zh-CN"/>
        </w:rPr>
        <w:t>4</w:t>
      </w:r>
      <w:r>
        <w:rPr>
          <w:rFonts w:hint="eastAsia"/>
        </w:rPr>
        <w:t>、任何一方违反本协议项下义务的，则守约方有权向违约方发出书面违约通知单，违约方应按照守约方违约通知单的要求纠正其违约行为，并就其违约行为给守约方造成的损失承担赔偿责任。</w:t>
      </w:r>
    </w:p>
    <w:p>
      <w:pPr>
        <w:rPr>
          <w:b/>
        </w:rPr>
      </w:pPr>
      <w:r>
        <w:rPr>
          <w:rFonts w:hint="eastAsia"/>
          <w:b/>
        </w:rPr>
        <w:t>八、不可抗力</w:t>
      </w:r>
    </w:p>
    <w:p>
      <w:r>
        <w:rPr>
          <w:rFonts w:hint="eastAsia"/>
        </w:rPr>
        <w:t>1、不可抗力指下列事件：战争、动乱、瘟疫、严重火灾、洪水、地震、风暴或其他自然灾害，以及本合同各方不可预见、不可防止并不能避免或克服的一切其他事件；</w:t>
      </w:r>
    </w:p>
    <w:p>
      <w:r>
        <w:rPr>
          <w:rFonts w:hint="eastAsia"/>
        </w:rPr>
        <w:t>2、任何一方因不可抗力不能履行本合同规定的全部或部分义务，该方应尽快通知另一方，并须在不可抗力发生后三日内以书面形式向另一方提供详细情况报告及不可抗力对履行本合同的影响程度的说明；</w:t>
      </w:r>
    </w:p>
    <w:p>
      <w:r>
        <w:rPr>
          <w:rFonts w:hint="eastAsia"/>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rPr>
          <w:rFonts w:hint="eastAsia"/>
        </w:rPr>
      </w:pPr>
      <w:r>
        <w:rPr>
          <w:rFonts w:hint="eastAsia"/>
        </w:rPr>
        <w:t>4、同各方应根据不可抗力对本合同履行的影响程度，协商确定是否终止本合同，或是继续履行本合同。</w:t>
      </w:r>
      <w:bookmarkStart w:id="9" w:name="_Toc169514036"/>
      <w:bookmarkStart w:id="10" w:name="_Toc169778512"/>
      <w:bookmarkStart w:id="11" w:name="_Toc168885590"/>
      <w:bookmarkStart w:id="12" w:name="_Toc169678542"/>
      <w:bookmarkStart w:id="13" w:name="_Toc168885778"/>
    </w:p>
    <w:p>
      <w:pPr>
        <w:rPr>
          <w:b/>
        </w:rPr>
      </w:pPr>
      <w:r>
        <w:rPr>
          <w:rFonts w:hint="eastAsia"/>
          <w:b/>
        </w:rPr>
        <w:t>九、合同的终止</w:t>
      </w:r>
      <w:bookmarkEnd w:id="9"/>
      <w:bookmarkEnd w:id="10"/>
      <w:bookmarkEnd w:id="11"/>
      <w:bookmarkEnd w:id="12"/>
      <w:bookmarkEnd w:id="13"/>
    </w:p>
    <w:p>
      <w:r>
        <w:rPr>
          <w:rFonts w:hint="eastAsia"/>
        </w:rPr>
        <w:t>本合同因下列原因而终止：</w:t>
      </w:r>
    </w:p>
    <w:p>
      <w:r>
        <w:rPr>
          <w:rFonts w:hint="eastAsia"/>
        </w:rPr>
        <w:t>1、本合同正常履行完毕；</w:t>
      </w:r>
    </w:p>
    <w:p>
      <w:r>
        <w:rPr>
          <w:rFonts w:hint="eastAsia"/>
        </w:rPr>
        <w:t>2、合同双方协议终止本合同的履行；</w:t>
      </w:r>
    </w:p>
    <w:p>
      <w:r>
        <w:rPr>
          <w:rFonts w:hint="eastAsia"/>
        </w:rPr>
        <w:t>3、不可抗力事件导致本合同无法履行或履行不必要；</w:t>
      </w:r>
    </w:p>
    <w:p>
      <w:r>
        <w:rPr>
          <w:rFonts w:hint="eastAsia"/>
        </w:rPr>
        <w:t>4、任何一方行使解除权，解除本合同；</w:t>
      </w:r>
    </w:p>
    <w:p>
      <w:pPr>
        <w:rPr>
          <w:rFonts w:hint="eastAsia"/>
        </w:rPr>
      </w:pPr>
      <w:r>
        <w:rPr>
          <w:rFonts w:hint="eastAsia"/>
        </w:rPr>
        <w:t>5、对本合同终止有过错的一方应赔偿另一方因合同终止而受到的损失。对合同终止双方均无过错的，则各自承担所受到的损失。</w:t>
      </w:r>
      <w:bookmarkStart w:id="14" w:name="_Toc168885780"/>
      <w:bookmarkStart w:id="15" w:name="_Toc169778514"/>
      <w:bookmarkStart w:id="16" w:name="_Toc169514038"/>
      <w:bookmarkStart w:id="17" w:name="_Toc169678544"/>
      <w:bookmarkStart w:id="18" w:name="_Toc168885592"/>
    </w:p>
    <w:p>
      <w:pPr>
        <w:rPr>
          <w:b/>
        </w:rPr>
      </w:pPr>
      <w:r>
        <w:rPr>
          <w:rFonts w:hint="eastAsia"/>
          <w:b/>
        </w:rPr>
        <w:t>十、争议的解决</w:t>
      </w:r>
      <w:bookmarkEnd w:id="14"/>
      <w:bookmarkEnd w:id="15"/>
      <w:bookmarkEnd w:id="16"/>
      <w:bookmarkEnd w:id="17"/>
      <w:bookmarkEnd w:id="18"/>
    </w:p>
    <w:p>
      <w:r>
        <w:rPr>
          <w:rFonts w:hint="eastAsia"/>
        </w:rPr>
        <w:t>1、合同双方应通过友好协商解决因解释﹑执行本合同所发生的和本合同有关的一切争议。如果经协商不能达成协议，则双方同意在甲方住所地有管辖权的人民法院提起诉讼；</w:t>
      </w:r>
    </w:p>
    <w:p>
      <w:r>
        <w:rPr>
          <w:rFonts w:hint="eastAsia"/>
        </w:rPr>
        <w:t>2、在诉讼期间，除了必须在诉讼过程中进行解决的那部分问题外，合同其余部分应继续履行。</w:t>
      </w:r>
      <w:bookmarkStart w:id="19" w:name="_Toc169678545"/>
      <w:bookmarkStart w:id="20" w:name="_Toc168885593"/>
      <w:bookmarkStart w:id="21" w:name="_Toc169514039"/>
      <w:bookmarkStart w:id="22" w:name="_Toc169778515"/>
      <w:bookmarkStart w:id="23" w:name="_Toc168885781"/>
      <w:r>
        <w:rPr>
          <w:rFonts w:hint="eastAsia"/>
          <w:b/>
        </w:rPr>
        <w:t>十一、合同的补充、修改和变更</w:t>
      </w:r>
      <w:bookmarkEnd w:id="19"/>
      <w:bookmarkEnd w:id="20"/>
      <w:bookmarkEnd w:id="21"/>
      <w:bookmarkEnd w:id="22"/>
      <w:bookmarkEnd w:id="23"/>
    </w:p>
    <w:p>
      <w:r>
        <w:rPr>
          <w:rFonts w:hint="eastAsia"/>
        </w:rPr>
        <w:t>1、双方协商一致，可以对本合同进行补充、修改或变更；</w:t>
      </w:r>
    </w:p>
    <w:p>
      <w:r>
        <w:rPr>
          <w:rFonts w:hint="eastAsia"/>
        </w:rPr>
        <w:t>2、对本合同的任何补充、修改或变更必须以书面形式进行；</w:t>
      </w:r>
    </w:p>
    <w:p>
      <w:pPr>
        <w:rPr>
          <w:rFonts w:hint="eastAsia"/>
        </w:rPr>
      </w:pPr>
      <w:r>
        <w:rPr>
          <w:rFonts w:hint="eastAsia"/>
        </w:rPr>
        <w:t>3、双方签订的补充协议以及修改或变更的条款与本合同具有同等法律效力</w:t>
      </w:r>
      <w:bookmarkStart w:id="24" w:name="_Toc168885782"/>
      <w:bookmarkStart w:id="25" w:name="_Toc169678546"/>
      <w:bookmarkStart w:id="26" w:name="_Toc168885594"/>
      <w:bookmarkStart w:id="27" w:name="_Toc169514040"/>
      <w:bookmarkStart w:id="28" w:name="_Toc169778516"/>
      <w:r>
        <w:rPr>
          <w:rFonts w:hint="eastAsia"/>
        </w:rPr>
        <w:t>；</w:t>
      </w:r>
    </w:p>
    <w:p>
      <w:pPr>
        <w:rPr>
          <w:rFonts w:hint="eastAsia"/>
          <w:b/>
        </w:rPr>
      </w:pPr>
      <w:r>
        <w:rPr>
          <w:rFonts w:hint="eastAsia"/>
          <w:b/>
        </w:rPr>
        <w:t>十二、合同的生效</w:t>
      </w:r>
      <w:bookmarkEnd w:id="24"/>
      <w:bookmarkEnd w:id="25"/>
      <w:bookmarkEnd w:id="26"/>
      <w:bookmarkEnd w:id="27"/>
      <w:bookmarkEnd w:id="28"/>
    </w:p>
    <w:p>
      <w:pPr>
        <w:rPr>
          <w:rFonts w:hint="eastAsia"/>
        </w:rPr>
      </w:pPr>
      <w:r>
        <w:rPr>
          <w:rFonts w:hint="eastAsia"/>
        </w:rPr>
        <w:t>本合同</w:t>
      </w:r>
      <w:bookmarkStart w:id="29" w:name="_Toc168885783"/>
      <w:bookmarkStart w:id="30" w:name="_Toc169514041"/>
      <w:bookmarkStart w:id="31" w:name="_Toc169778517"/>
      <w:bookmarkStart w:id="32" w:name="_Toc168885595"/>
      <w:bookmarkStart w:id="33" w:name="_Toc169678547"/>
      <w:r>
        <w:rPr>
          <w:rFonts w:hint="eastAsia"/>
        </w:rPr>
        <w:t>自双方法定代表人或者委托代理人签字或盖章，并加盖有效公章/合同章后生效。</w:t>
      </w:r>
    </w:p>
    <w:p>
      <w:pPr>
        <w:rPr>
          <w:b/>
        </w:rPr>
      </w:pPr>
      <w:r>
        <w:rPr>
          <w:rFonts w:hint="eastAsia"/>
          <w:b/>
        </w:rPr>
        <w:t>十三、其它约定事项</w:t>
      </w:r>
      <w:bookmarkEnd w:id="29"/>
      <w:bookmarkEnd w:id="30"/>
      <w:bookmarkEnd w:id="31"/>
      <w:bookmarkEnd w:id="32"/>
      <w:bookmarkEnd w:id="33"/>
    </w:p>
    <w:p>
      <w:r>
        <w:rPr>
          <w:rFonts w:hint="eastAsia"/>
        </w:rPr>
        <w:t>1、本合同中的附件均为本合同不可分割的部分，与本合同具有相同的法律效力；</w:t>
      </w:r>
    </w:p>
    <w:p>
      <w:r>
        <w:rPr>
          <w:rFonts w:hint="eastAsia"/>
        </w:rPr>
        <w:t>2、一方当事人未经另一方书面同意，不得将其在合同项下的权利和义务全部或部分转让给第三人；</w:t>
      </w:r>
    </w:p>
    <w:p>
      <w:r>
        <w:rPr>
          <w:rFonts w:hint="eastAsia"/>
        </w:rPr>
        <w:t>3、本合同一式五份，甲方执三份，乙方执二份，具有同等法律效力；</w:t>
      </w:r>
    </w:p>
    <w:p>
      <w:r>
        <w:rPr>
          <w:rFonts w:hint="eastAsia"/>
        </w:rPr>
        <w:t>4、合同的组成</w:t>
      </w:r>
    </w:p>
    <w:p>
      <w:r>
        <w:rPr>
          <w:rFonts w:hint="eastAsia"/>
        </w:rPr>
        <w:t>（1）本合同的补充协议（如有）；</w:t>
      </w:r>
    </w:p>
    <w:p>
      <w:r>
        <w:rPr>
          <w:rFonts w:hint="eastAsia"/>
        </w:rPr>
        <w:t>（2）本合同文本及附件（廉洁自律承诺书）；</w:t>
      </w:r>
    </w:p>
    <w:p>
      <w:r>
        <w:rPr>
          <w:rFonts w:hint="eastAsia"/>
        </w:rPr>
        <w:t>（3）中标通知书；</w:t>
      </w:r>
    </w:p>
    <w:p>
      <w:r>
        <w:rPr>
          <w:rFonts w:hint="eastAsia"/>
        </w:rPr>
        <w:t>（4）</w:t>
      </w:r>
      <w:r>
        <w:rPr>
          <w:rFonts w:hint="eastAsia"/>
          <w:lang w:val="en-US" w:eastAsia="zh-CN"/>
        </w:rPr>
        <w:t>报</w:t>
      </w:r>
      <w:r>
        <w:rPr>
          <w:rFonts w:hint="eastAsia"/>
        </w:rPr>
        <w:t>价文件；</w:t>
      </w:r>
    </w:p>
    <w:p>
      <w:r>
        <w:rPr>
          <w:rFonts w:hint="eastAsia"/>
        </w:rPr>
        <w:t>（5）</w:t>
      </w:r>
      <w:r>
        <w:rPr>
          <w:rFonts w:hint="eastAsia"/>
          <w:lang w:val="en-US" w:eastAsia="zh-CN"/>
        </w:rPr>
        <w:t>询</w:t>
      </w:r>
      <w:r>
        <w:rPr>
          <w:rFonts w:hint="eastAsia"/>
        </w:rPr>
        <w:t>价文件。</w:t>
      </w:r>
    </w:p>
    <w:p>
      <w:pPr>
        <w:rPr>
          <w:rFonts w:hint="eastAsia"/>
        </w:rPr>
      </w:pPr>
      <w:r>
        <w:rPr>
          <w:rFonts w:hint="eastAsia"/>
        </w:rPr>
        <w:t>上述文件资料内容如有不一致的，以上列排列顺序做出解释。</w:t>
      </w:r>
    </w:p>
    <w:p/>
    <w:p>
      <w:r>
        <w:rPr>
          <w:rFonts w:hint="eastAsia"/>
        </w:rPr>
        <w:t xml:space="preserve">甲方（盖章）：                     </w:t>
      </w:r>
      <w:r>
        <w:rPr>
          <w:rFonts w:hint="eastAsia"/>
        </w:rPr>
        <w:tab/>
      </w:r>
      <w:r>
        <w:rPr>
          <w:rFonts w:hint="eastAsia"/>
        </w:rPr>
        <w:t xml:space="preserve">    乙方（盖章）：</w:t>
      </w:r>
    </w:p>
    <w:p>
      <w:pPr>
        <w:rPr>
          <w:rFonts w:hint="eastAsia"/>
        </w:rPr>
      </w:pPr>
      <w:r>
        <w:rPr>
          <w:rFonts w:hint="eastAsia"/>
        </w:rPr>
        <w:t xml:space="preserve">温州机场集团有限公司                  </w:t>
      </w:r>
      <w:r>
        <w:rPr>
          <w:rFonts w:hint="eastAsia"/>
        </w:rPr>
        <w:tab/>
      </w:r>
      <w:r>
        <w:rPr>
          <w:rFonts w:hint="eastAsia"/>
        </w:rPr>
        <w:t xml:space="preserve"> </w:t>
      </w:r>
    </w:p>
    <w:p/>
    <w:p>
      <w:r>
        <w:rPr>
          <w:rFonts w:hint="eastAsia"/>
        </w:rPr>
        <w:t xml:space="preserve">法定代表人或授权代表：               </w:t>
      </w:r>
      <w:r>
        <w:rPr>
          <w:rFonts w:hint="eastAsia"/>
        </w:rPr>
        <w:tab/>
      </w:r>
      <w:r>
        <w:rPr>
          <w:rFonts w:hint="eastAsia"/>
        </w:rPr>
        <w:t xml:space="preserve">法定代表人或授权代表：  </w:t>
      </w:r>
    </w:p>
    <w:p/>
    <w:p>
      <w:r>
        <w:rPr>
          <w:rFonts w:hint="eastAsia"/>
        </w:rPr>
        <w:t xml:space="preserve">    </w:t>
      </w:r>
    </w:p>
    <w:p>
      <w:r>
        <w:rPr>
          <w:rFonts w:hint="eastAsia"/>
        </w:rPr>
        <w:t xml:space="preserve">日期：                      </w:t>
      </w:r>
      <w:r>
        <w:rPr>
          <w:rFonts w:hint="eastAsia"/>
        </w:rPr>
        <w:tab/>
      </w:r>
      <w:r>
        <w:rPr>
          <w:rFonts w:hint="eastAsia"/>
        </w:rPr>
        <w:t xml:space="preserve">        日期：</w:t>
      </w:r>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0"/>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hint="eastAsia" w:ascii="宋体" w:hAnsi="宋体"/>
          <w:sz w:val="22"/>
          <w:szCs w:val="22"/>
        </w:rPr>
      </w:pPr>
      <w:r>
        <w:rPr>
          <w:rFonts w:hint="eastAsia" w:ascii="宋体" w:hAnsi="宋体"/>
          <w:sz w:val="22"/>
          <w:szCs w:val="22"/>
        </w:rPr>
        <w:t>温州机场集团有限公司：</w:t>
      </w:r>
    </w:p>
    <w:p>
      <w:pPr>
        <w:spacing w:line="420" w:lineRule="exact"/>
        <w:ind w:firstLine="440" w:firstLineChars="20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sectPr>
          <w:pgSz w:w="11906" w:h="16838"/>
          <w:pgMar w:top="1440" w:right="1800" w:bottom="1440" w:left="1800" w:header="851" w:footer="992" w:gutter="0"/>
          <w:cols w:space="425" w:num="1"/>
          <w:docGrid w:type="lines" w:linePitch="312" w:charSpace="0"/>
        </w:sectPr>
      </w:pPr>
    </w:p>
    <w:tbl>
      <w:tblPr>
        <w:tblStyle w:val="21"/>
        <w:tblpPr w:leftFromText="180" w:rightFromText="180" w:vertAnchor="text" w:horzAnchor="page" w:tblpX="2569" w:tblpY="4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spacing w:line="380" w:lineRule="exact"/>
              <w:jc w:val="center"/>
              <w:rPr>
                <w:rFonts w:ascii="宋体" w:hAnsi="宋体"/>
                <w:b/>
                <w:bCs/>
                <w:sz w:val="28"/>
              </w:rPr>
            </w:pPr>
          </w:p>
          <w:p>
            <w:pPr>
              <w:spacing w:line="380" w:lineRule="exact"/>
              <w:jc w:val="center"/>
              <w:rPr>
                <w:rFonts w:ascii="宋体" w:hAnsi="宋体"/>
                <w:b/>
                <w:bCs/>
                <w:sz w:val="28"/>
              </w:rPr>
            </w:pPr>
          </w:p>
          <w:p>
            <w:pPr>
              <w:spacing w:line="380" w:lineRule="exact"/>
              <w:jc w:val="center"/>
              <w:rPr>
                <w:rFonts w:ascii="宋体" w:hAnsi="宋体"/>
                <w:b/>
                <w:bCs/>
                <w:sz w:val="28"/>
              </w:rPr>
            </w:pPr>
          </w:p>
          <w:p>
            <w:pPr>
              <w:spacing w:line="380" w:lineRule="exact"/>
              <w:jc w:val="center"/>
              <w:rPr>
                <w:rFonts w:ascii="宋体" w:hAnsi="宋体"/>
                <w:b/>
                <w:bCs/>
                <w:sz w:val="28"/>
              </w:rPr>
            </w:pPr>
            <w:r>
              <w:rPr>
                <w:rFonts w:hint="eastAsia" w:ascii="宋体" w:hAnsi="宋体"/>
                <w:b/>
                <w:bCs/>
                <w:sz w:val="28"/>
              </w:rPr>
              <w:t>授权代表身份证复印件黏贴处</w:t>
            </w:r>
          </w:p>
          <w:p>
            <w:pPr>
              <w:spacing w:line="600" w:lineRule="exact"/>
              <w:rPr>
                <w:rFonts w:ascii="宋体" w:hAnsi="宋体"/>
                <w:b/>
                <w:bCs/>
                <w:sz w:val="28"/>
              </w:rPr>
            </w:pPr>
          </w:p>
        </w:tc>
      </w:tr>
    </w:tbl>
    <w:p>
      <w:pPr>
        <w:spacing w:line="460" w:lineRule="exact"/>
        <w:rPr>
          <w:rFonts w:ascii="宋体" w:hAnsi="宋体"/>
          <w:b/>
          <w:bCs/>
          <w:sz w:val="22"/>
          <w:szCs w:val="22"/>
        </w:rPr>
      </w:pPr>
    </w:p>
    <w:p>
      <w:pPr>
        <w:tabs>
          <w:tab w:val="left" w:pos="3734"/>
        </w:tabs>
        <w:spacing w:line="500" w:lineRule="exact"/>
        <w:ind w:left="578" w:leftChars="228" w:hanging="99" w:hangingChars="45"/>
        <w:rPr>
          <w:rFonts w:ascii="宋体" w:hAnsi="宋体"/>
          <w:b/>
          <w:sz w:val="22"/>
          <w:szCs w:val="22"/>
        </w:rPr>
      </w:pPr>
    </w:p>
    <w:p>
      <w:pPr>
        <w:spacing w:line="400" w:lineRule="exact"/>
        <w:ind w:firstLine="141" w:firstLineChars="64"/>
        <w:rPr>
          <w:rFonts w:ascii="宋体" w:hAnsi="宋体"/>
          <w:b/>
          <w:sz w:val="22"/>
        </w:rPr>
        <w:sectPr>
          <w:pgSz w:w="11906" w:h="16838"/>
          <w:pgMar w:top="1440" w:right="1800" w:bottom="1440" w:left="1800" w:header="851" w:footer="992" w:gutter="0"/>
          <w:cols w:space="425" w:num="1"/>
          <w:docGrid w:type="lines" w:linePitch="312" w:charSpace="0"/>
        </w:sectPr>
      </w:pPr>
    </w:p>
    <w:p>
      <w:pPr>
        <w:spacing w:line="400" w:lineRule="exact"/>
        <w:ind w:firstLine="134" w:firstLineChars="64"/>
        <w:rPr>
          <w:rFonts w:ascii="宋体" w:hAnsi="宋体"/>
          <w:b/>
          <w:sz w:val="22"/>
        </w:rPr>
      </w:pPr>
      <w:r>
        <w:rPr>
          <w:rFonts w:hint="eastAsia"/>
          <w:kern w:val="2"/>
          <w:sz w:val="21"/>
          <w:szCs w:val="24"/>
          <w:lang w:val="en-US" w:eastAsia="zh-CN"/>
        </w:rPr>
        <w:t>附件：新能源车辆参数</w:t>
      </w:r>
    </w:p>
    <w:tbl>
      <w:tblPr>
        <w:tblStyle w:val="21"/>
        <w:tblW w:w="9420" w:type="dxa"/>
        <w:tblInd w:w="97" w:type="dxa"/>
        <w:tblLayout w:type="autofit"/>
        <w:tblCellMar>
          <w:top w:w="0" w:type="dxa"/>
          <w:left w:w="108" w:type="dxa"/>
          <w:bottom w:w="0" w:type="dxa"/>
          <w:right w:w="108" w:type="dxa"/>
        </w:tblCellMar>
      </w:tblPr>
      <w:tblGrid>
        <w:gridCol w:w="1780"/>
        <w:gridCol w:w="3160"/>
        <w:gridCol w:w="2220"/>
        <w:gridCol w:w="2260"/>
      </w:tblGrid>
      <w:tr>
        <w:tblPrEx>
          <w:tblCellMar>
            <w:top w:w="0" w:type="dxa"/>
            <w:left w:w="108" w:type="dxa"/>
            <w:bottom w:w="0" w:type="dxa"/>
            <w:right w:w="108" w:type="dxa"/>
          </w:tblCellMar>
        </w:tblPrEx>
        <w:trPr>
          <w:trHeight w:val="582" w:hRule="atLeast"/>
        </w:trPr>
        <w:tc>
          <w:tcPr>
            <w:tcW w:w="94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宋体"/>
                <w:b/>
                <w:bCs/>
                <w:kern w:val="0"/>
                <w:sz w:val="24"/>
              </w:rPr>
            </w:pPr>
            <w:r>
              <w:rPr>
                <w:rFonts w:hint="eastAsia" w:ascii="新宋体" w:hAnsi="新宋体" w:eastAsia="新宋体" w:cs="宋体"/>
                <w:b/>
                <w:bCs/>
                <w:kern w:val="0"/>
                <w:sz w:val="24"/>
                <w:lang w:val="en-US" w:eastAsia="zh-CN"/>
              </w:rPr>
              <w:t>新能源车辆</w:t>
            </w:r>
            <w:r>
              <w:rPr>
                <w:rFonts w:hint="eastAsia" w:ascii="新宋体" w:hAnsi="新宋体" w:eastAsia="新宋体" w:cs="宋体"/>
                <w:b/>
                <w:bCs/>
                <w:kern w:val="0"/>
                <w:sz w:val="24"/>
              </w:rPr>
              <w:t xml:space="preserve">技术参数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宋体" w:hAnsi="宋体"/>
                <w:b/>
                <w:color w:val="000000"/>
                <w:sz w:val="21"/>
                <w:szCs w:val="21"/>
                <w:lang w:val="en-US" w:eastAsia="zh-CN"/>
              </w:rPr>
              <w:t>▲</w:t>
            </w:r>
            <w:r>
              <w:rPr>
                <w:rFonts w:hint="eastAsia" w:ascii="微软雅黑" w:hAnsi="微软雅黑" w:eastAsia="微软雅黑" w:cs="宋体"/>
                <w:kern w:val="0"/>
                <w:sz w:val="16"/>
                <w:szCs w:val="16"/>
              </w:rPr>
              <w:t xml:space="preserve">总体规格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车身尺寸（mm L）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4700及以上</w:t>
            </w:r>
            <w:r>
              <w:rPr>
                <w:rFonts w:hint="eastAsia" w:ascii="微软雅黑" w:hAnsi="微软雅黑" w:eastAsia="微软雅黑" w:cs="宋体"/>
                <w:kern w:val="0"/>
                <w:sz w:val="16"/>
                <w:szCs w:val="16"/>
              </w:rPr>
              <w:t xml:space="preserve">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轴距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2760</w:t>
            </w:r>
            <w:r>
              <w:rPr>
                <w:rFonts w:hint="eastAsia" w:ascii="微软雅黑" w:hAnsi="微软雅黑" w:eastAsia="微软雅黑" w:cs="宋体"/>
                <w:kern w:val="0"/>
                <w:sz w:val="16"/>
                <w:szCs w:val="16"/>
              </w:rPr>
              <w:t xml:space="preserve">mm </w:t>
            </w:r>
            <w:r>
              <w:rPr>
                <w:rFonts w:hint="eastAsia" w:ascii="微软雅黑" w:hAnsi="微软雅黑" w:eastAsia="微软雅黑" w:cs="宋体"/>
                <w:kern w:val="0"/>
                <w:sz w:val="16"/>
                <w:szCs w:val="16"/>
                <w:lang w:val="en-US" w:eastAsia="zh-CN"/>
              </w:rPr>
              <w:t>及以上</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接近角/离去角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最小离地间隙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宋体" w:hAnsi="宋体"/>
                <w:b/>
                <w:color w:val="000000"/>
                <w:sz w:val="21"/>
                <w:szCs w:val="21"/>
                <w:lang w:val="en-US" w:eastAsia="zh-CN"/>
              </w:rPr>
              <w:t>▲</w:t>
            </w: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座位布局</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highlight w:val="none"/>
              </w:rPr>
              <w:t xml:space="preserve"> </w:t>
            </w:r>
            <w:r>
              <w:rPr>
                <w:rFonts w:hint="eastAsia" w:ascii="微软雅黑" w:hAnsi="微软雅黑" w:eastAsia="微软雅黑" w:cs="宋体"/>
                <w:kern w:val="0"/>
                <w:sz w:val="16"/>
                <w:szCs w:val="16"/>
                <w:highlight w:val="none"/>
                <w:lang w:val="en-US" w:eastAsia="zh-CN"/>
              </w:rPr>
              <w:t>2：3</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w:t>
            </w:r>
            <w:r>
              <w:rPr>
                <w:rFonts w:hint="eastAsia" w:ascii="微软雅黑" w:hAnsi="微软雅黑" w:eastAsia="微软雅黑" w:cs="宋体"/>
                <w:kern w:val="0"/>
                <w:sz w:val="16"/>
                <w:szCs w:val="16"/>
                <w:lang w:val="en-US" w:eastAsia="zh-CN"/>
              </w:rPr>
              <w:t>五座</w:t>
            </w:r>
          </w:p>
        </w:tc>
        <w:tc>
          <w:tcPr>
            <w:tcW w:w="2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w:t>
            </w:r>
            <w:r>
              <w:rPr>
                <w:rFonts w:hint="eastAsia" w:ascii="微软雅黑" w:hAnsi="微软雅黑" w:eastAsia="微软雅黑" w:cs="宋体"/>
                <w:kern w:val="0"/>
                <w:sz w:val="16"/>
                <w:szCs w:val="16"/>
                <w:lang w:val="en-US" w:eastAsia="zh-CN"/>
              </w:rPr>
              <w:t>后排可按比例放倒</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宋体" w:hAnsi="宋体"/>
                <w:b/>
                <w:color w:val="000000"/>
                <w:sz w:val="21"/>
                <w:szCs w:val="21"/>
                <w:lang w:val="en-US" w:eastAsia="zh-CN"/>
              </w:rPr>
              <w:t>▲</w:t>
            </w:r>
            <w:r>
              <w:rPr>
                <w:rFonts w:hint="eastAsia" w:ascii="微软雅黑" w:hAnsi="微软雅黑" w:eastAsia="微软雅黑" w:cs="宋体"/>
                <w:kern w:val="0"/>
                <w:sz w:val="16"/>
                <w:szCs w:val="16"/>
              </w:rPr>
              <w:t xml:space="preserve"> 方向盘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左置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内饰颜色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上部区域（顶棚，上立柱）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90" w:hRule="atLeast"/>
        </w:trPr>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下部区域（地毯，门，下立柱，仪表板）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外部颜色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eastAsia="zh-CN"/>
              </w:rPr>
            </w:pPr>
            <w:r>
              <w:rPr>
                <w:rFonts w:hint="eastAsia" w:ascii="微软雅黑" w:hAnsi="微软雅黑" w:eastAsia="微软雅黑" w:cs="宋体"/>
                <w:kern w:val="0"/>
                <w:sz w:val="16"/>
                <w:szCs w:val="16"/>
              </w:rPr>
              <w:t xml:space="preserve"> 白</w:t>
            </w:r>
            <w:r>
              <w:rPr>
                <w:rFonts w:hint="eastAsia" w:ascii="微软雅黑" w:hAnsi="微软雅黑" w:eastAsia="微软雅黑" w:cs="宋体"/>
                <w:kern w:val="0"/>
                <w:sz w:val="16"/>
                <w:szCs w:val="16"/>
                <w:lang w:eastAsia="zh-CN"/>
              </w:rPr>
              <w:t>色</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eastAsia="zh-CN"/>
              </w:rPr>
            </w:pPr>
            <w:r>
              <w:rPr>
                <w:rFonts w:hint="eastAsia" w:ascii="微软雅黑" w:hAnsi="微软雅黑" w:eastAsia="微软雅黑" w:cs="宋体"/>
                <w:kern w:val="0"/>
                <w:sz w:val="16"/>
                <w:szCs w:val="16"/>
              </w:rPr>
              <w:t>　</w:t>
            </w:r>
            <w:r>
              <w:rPr>
                <w:rFonts w:hint="eastAsia" w:ascii="微软雅黑" w:hAnsi="微软雅黑" w:eastAsia="微软雅黑" w:cs="宋体"/>
                <w:kern w:val="0"/>
                <w:sz w:val="16"/>
                <w:szCs w:val="16"/>
                <w:lang w:eastAsia="zh-CN"/>
              </w:rPr>
              <w:t>车顶黄色</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VIN号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可视VIN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LEFT SIDE OF WINDSHIELD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左侧的挡风玻璃 </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碰撞安全规格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车架车身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国标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nil"/>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驱动电机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永磁同步电机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变速操纵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 xml:space="preserve"> 电子换档杆</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电机冷却系统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散热器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LLC 浓度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50%</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50%</w:t>
            </w:r>
          </w:p>
        </w:tc>
      </w:tr>
      <w:tr>
        <w:tblPrEx>
          <w:tblCellMar>
            <w:top w:w="0" w:type="dxa"/>
            <w:left w:w="108" w:type="dxa"/>
            <w:bottom w:w="0" w:type="dxa"/>
            <w:right w:w="108" w:type="dxa"/>
          </w:tblCellMar>
        </w:tblPrEx>
        <w:trPr>
          <w:trHeight w:val="300" w:hRule="atLeast"/>
        </w:trPr>
        <w:tc>
          <w:tcPr>
            <w:tcW w:w="1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转向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color w:val="000000"/>
                <w:kern w:val="0"/>
                <w:sz w:val="16"/>
                <w:szCs w:val="16"/>
              </w:rPr>
              <w:t>液压动力转向</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EHP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电控液压泵 </w:t>
            </w:r>
          </w:p>
        </w:tc>
      </w:tr>
      <w:tr>
        <w:tblPrEx>
          <w:tblCellMar>
            <w:top w:w="0" w:type="dxa"/>
            <w:left w:w="108" w:type="dxa"/>
            <w:bottom w:w="0" w:type="dxa"/>
            <w:right w:w="108" w:type="dxa"/>
          </w:tblCellMar>
        </w:tblPrEx>
        <w:trPr>
          <w:trHeight w:val="300" w:hRule="atLeast"/>
        </w:trPr>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方向盘可调节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悬挂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标准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eastAsia="zh-CN"/>
              </w:rPr>
              <w:t>前置麦佛逊式独立悬架</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eastAsia="zh-CN"/>
              </w:rPr>
              <w:t>后置多连杆式独立悬架</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p>
        </w:tc>
      </w:tr>
      <w:tr>
        <w:tblPrEx>
          <w:tblCellMar>
            <w:top w:w="0" w:type="dxa"/>
            <w:left w:w="108" w:type="dxa"/>
            <w:bottom w:w="0" w:type="dxa"/>
            <w:right w:w="108" w:type="dxa"/>
          </w:tblCellMar>
        </w:tblPrEx>
        <w:trPr>
          <w:trHeight w:val="300" w:hRule="atLeast"/>
        </w:trPr>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高通过性悬挂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轮胎 </w:t>
            </w:r>
          </w:p>
        </w:tc>
        <w:tc>
          <w:tcPr>
            <w:tcW w:w="3160" w:type="dxa"/>
            <w:tcBorders>
              <w:top w:val="nil"/>
              <w:left w:val="nil"/>
              <w:bottom w:val="single" w:color="auto" w:sz="4" w:space="0"/>
              <w:right w:val="single" w:color="auto" w:sz="4" w:space="0"/>
            </w:tcBorders>
            <w:shd w:val="clear" w:color="000000" w:fill="FFFFFF"/>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R</w:t>
            </w:r>
            <w:r>
              <w:rPr>
                <w:rFonts w:hint="eastAsia" w:ascii="微软雅黑" w:hAnsi="微软雅黑" w:eastAsia="微软雅黑" w:cs="宋体"/>
                <w:kern w:val="0"/>
                <w:sz w:val="16"/>
                <w:szCs w:val="16"/>
                <w:lang w:val="en-US" w:eastAsia="zh-CN"/>
              </w:rPr>
              <w:t>19</w:t>
            </w:r>
          </w:p>
        </w:tc>
        <w:tc>
          <w:tcPr>
            <w:tcW w:w="2220"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nil"/>
              <w:left w:val="single" w:color="auto" w:sz="4" w:space="0"/>
              <w:right w:val="single" w:color="auto" w:sz="4" w:space="0"/>
            </w:tcBorders>
            <w:vAlign w:val="center"/>
          </w:tcPr>
          <w:p>
            <w:pPr>
              <w:widowControl/>
              <w:jc w:val="center"/>
              <w:rPr>
                <w:rFonts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rPr>
              <w:t xml:space="preserve"> 制动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前制动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通风盘式</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后制动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盘式</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辅助制动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ABS with EBD / BRAKE ASSIST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ABS，EBD/BA </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驻车制动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电子驻车</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nil"/>
              <w:left w:val="single" w:color="auto" w:sz="4" w:space="0"/>
              <w:bottom w:val="nil"/>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宋体" w:hAnsi="宋体"/>
                <w:b/>
                <w:color w:val="000000"/>
                <w:sz w:val="21"/>
                <w:szCs w:val="21"/>
                <w:lang w:val="en-US" w:eastAsia="zh-CN"/>
              </w:rPr>
              <w:t>▲</w:t>
            </w:r>
            <w:r>
              <w:rPr>
                <w:rFonts w:hint="eastAsia" w:ascii="微软雅黑" w:hAnsi="微软雅黑" w:eastAsia="微软雅黑" w:cs="宋体"/>
                <w:kern w:val="0"/>
                <w:sz w:val="16"/>
                <w:szCs w:val="16"/>
              </w:rPr>
              <w:t xml:space="preserve">电池包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磷酸铁锂</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防护板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电池包前护板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组合仪表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电子发光仪表带MID 多功能显示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警示灯（未描述的按功能需求配置）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DOOR HALF LATCH[BUZZER]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车门未关(</w:t>
            </w:r>
            <w:r>
              <w:rPr>
                <w:rFonts w:hint="eastAsia" w:ascii="微软雅黑" w:hAnsi="微软雅黑" w:eastAsia="微软雅黑" w:cs="宋体"/>
                <w:kern w:val="0"/>
                <w:sz w:val="16"/>
                <w:szCs w:val="16"/>
                <w:lang w:val="en-US" w:eastAsia="zh-CN"/>
              </w:rPr>
              <w:t>提示音</w:t>
            </w:r>
            <w:r>
              <w:rPr>
                <w:rFonts w:hint="eastAsia" w:ascii="微软雅黑" w:hAnsi="微软雅黑" w:eastAsia="微软雅黑" w:cs="宋体"/>
                <w:kern w:val="0"/>
                <w:sz w:val="16"/>
                <w:szCs w:val="16"/>
              </w:rPr>
              <w:t xml:space="preserve">) </w:t>
            </w:r>
          </w:p>
        </w:tc>
      </w:tr>
      <w:tr>
        <w:tblPrEx>
          <w:tblCellMar>
            <w:top w:w="0" w:type="dxa"/>
            <w:left w:w="108" w:type="dxa"/>
            <w:bottom w:w="0" w:type="dxa"/>
            <w:right w:w="108" w:type="dxa"/>
          </w:tblCellMar>
        </w:tblPrEx>
        <w:trPr>
          <w:trHeight w:val="644" w:hRule="atLeast"/>
        </w:trPr>
        <w:tc>
          <w:tcPr>
            <w:tcW w:w="178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影音系统  雨刮器</w:t>
            </w:r>
          </w:p>
        </w:tc>
        <w:tc>
          <w:tcPr>
            <w:tcW w:w="3160" w:type="dxa"/>
            <w:vMerge w:val="restart"/>
            <w:tcBorders>
              <w:top w:val="nil"/>
              <w:left w:val="single" w:color="auto" w:sz="4" w:space="0"/>
              <w:right w:val="single" w:color="auto" w:sz="4" w:space="0"/>
            </w:tcBorders>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1DIN，收音机，  可调间歇性 </w:t>
            </w:r>
          </w:p>
        </w:tc>
        <w:tc>
          <w:tcPr>
            <w:tcW w:w="2220" w:type="dxa"/>
            <w:tcBorders>
              <w:top w:val="nil"/>
              <w:left w:val="nil"/>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HEAD LAMP REMINDER [BUZZER]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大灯未关(</w:t>
            </w:r>
            <w:r>
              <w:rPr>
                <w:rFonts w:hint="eastAsia" w:ascii="微软雅黑" w:hAnsi="微软雅黑" w:eastAsia="微软雅黑" w:cs="宋体"/>
                <w:kern w:val="0"/>
                <w:sz w:val="16"/>
                <w:szCs w:val="16"/>
                <w:lang w:val="en-US" w:eastAsia="zh-CN"/>
              </w:rPr>
              <w:t>提示音</w:t>
            </w:r>
            <w:r>
              <w:rPr>
                <w:rFonts w:hint="eastAsia" w:ascii="微软雅黑" w:hAnsi="微软雅黑" w:eastAsia="微软雅黑" w:cs="宋体"/>
                <w:kern w:val="0"/>
                <w:sz w:val="16"/>
                <w:szCs w:val="16"/>
              </w:rPr>
              <w:t xml:space="preserve">)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vMerge w:val="continue"/>
            <w:tcBorders>
              <w:left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SEAT BELT WARNING LAMP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安全带警告灯</w:t>
            </w:r>
            <w:r>
              <w:rPr>
                <w:rFonts w:hint="eastAsia" w:ascii="微软雅黑" w:hAnsi="微软雅黑" w:eastAsia="微软雅黑" w:cs="宋体"/>
                <w:kern w:val="0"/>
                <w:sz w:val="16"/>
                <w:szCs w:val="16"/>
                <w:lang w:eastAsia="zh-CN"/>
              </w:rPr>
              <w:t>（</w:t>
            </w:r>
            <w:r>
              <w:rPr>
                <w:rFonts w:hint="eastAsia" w:ascii="微软雅黑" w:hAnsi="微软雅黑" w:eastAsia="微软雅黑" w:cs="宋体"/>
                <w:kern w:val="0"/>
                <w:sz w:val="16"/>
                <w:szCs w:val="16"/>
                <w:lang w:val="en-US" w:eastAsia="zh-CN"/>
              </w:rPr>
              <w:t>及提示音）</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vMerge w:val="continue"/>
            <w:tcBorders>
              <w:left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FRONT FOG LAMP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前雾灯 </w:t>
            </w:r>
          </w:p>
        </w:tc>
      </w:tr>
      <w:tr>
        <w:tblPrEx>
          <w:tblCellMar>
            <w:top w:w="0" w:type="dxa"/>
            <w:left w:w="108" w:type="dxa"/>
            <w:bottom w:w="0" w:type="dxa"/>
            <w:right w:w="108" w:type="dxa"/>
          </w:tblCellMar>
        </w:tblPrEx>
        <w:trPr>
          <w:trHeight w:val="654"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vMerge w:val="continue"/>
            <w:tcBorders>
              <w:left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REAR FOG LAMP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后雾灯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USB</w:t>
            </w:r>
            <w:r>
              <w:rPr>
                <w:rFonts w:hint="eastAsia" w:ascii="微软雅黑" w:hAnsi="微软雅黑" w:eastAsia="微软雅黑" w:cs="宋体"/>
                <w:kern w:val="0"/>
                <w:sz w:val="16"/>
                <w:szCs w:val="16"/>
                <w:lang w:val="en-US" w:eastAsia="zh-CN"/>
              </w:rPr>
              <w:t>/Type_C接口</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两个及以上</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扬声器</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6个喇叭及以上</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天线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车顶中间固定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空调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自</w:t>
            </w:r>
            <w:r>
              <w:rPr>
                <w:rFonts w:hint="eastAsia" w:ascii="微软雅黑" w:hAnsi="微软雅黑" w:eastAsia="微软雅黑" w:cs="宋体"/>
                <w:kern w:val="0"/>
                <w:sz w:val="16"/>
                <w:szCs w:val="16"/>
              </w:rPr>
              <w:t xml:space="preserve">动空调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空调控制开关 </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PM2.5过滤装置</w:t>
            </w:r>
            <w:r>
              <w:rPr>
                <w:rFonts w:hint="eastAsia" w:ascii="微软雅黑" w:hAnsi="微软雅黑" w:eastAsia="微软雅黑" w:cs="宋体"/>
                <w:kern w:val="0"/>
                <w:sz w:val="16"/>
                <w:szCs w:val="16"/>
              </w:rPr>
              <w:t xml:space="preserve"> </w:t>
            </w:r>
          </w:p>
        </w:tc>
        <w:tc>
          <w:tcPr>
            <w:tcW w:w="22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shd w:val="clear"/>
              </w:rPr>
              <w:t xml:space="preserve"> 电源插座</w:t>
            </w:r>
            <w:r>
              <w:rPr>
                <w:rFonts w:hint="eastAsia" w:ascii="微软雅黑" w:hAnsi="微软雅黑" w:eastAsia="微软雅黑" w:cs="宋体"/>
                <w:kern w:val="0"/>
                <w:sz w:val="16"/>
                <w:szCs w:val="16"/>
              </w:rPr>
              <w:t xml:space="preserve">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中控面板安装式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shd w:val="clear"/>
              </w:rPr>
              <w:t>手套箱</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shd w:val="clear"/>
              </w:rPr>
              <w:t xml:space="preserve"> 不带锁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104"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点火开关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遥控钥匙</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104" w:hRule="atLeast"/>
        </w:trPr>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蓝牙钥匙</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104" w:hRule="atLeast"/>
        </w:trPr>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NFC/RFID钥匙</w:t>
            </w:r>
          </w:p>
        </w:tc>
        <w:tc>
          <w:tcPr>
            <w:tcW w:w="222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无钥匙启动系统</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前排无钥匙进入功能</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安全气囊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主</w:t>
            </w:r>
            <w:r>
              <w:rPr>
                <w:rFonts w:hint="eastAsia" w:ascii="微软雅黑" w:hAnsi="微软雅黑" w:eastAsia="微软雅黑" w:cs="宋体"/>
                <w:kern w:val="0"/>
                <w:sz w:val="16"/>
                <w:szCs w:val="16"/>
              </w:rPr>
              <w:t>驾驶</w:t>
            </w:r>
            <w:r>
              <w:rPr>
                <w:rFonts w:hint="eastAsia" w:ascii="微软雅黑" w:hAnsi="微软雅黑" w:eastAsia="微软雅黑" w:cs="宋体"/>
                <w:kern w:val="0"/>
                <w:sz w:val="16"/>
                <w:szCs w:val="16"/>
                <w:lang w:val="en-US" w:eastAsia="zh-CN"/>
              </w:rPr>
              <w:t>及副驾驶</w:t>
            </w:r>
            <w:r>
              <w:rPr>
                <w:rFonts w:hint="eastAsia" w:ascii="微软雅黑" w:hAnsi="微软雅黑" w:eastAsia="微软雅黑" w:cs="宋体"/>
                <w:kern w:val="0"/>
                <w:sz w:val="16"/>
                <w:szCs w:val="16"/>
              </w:rPr>
              <w:t xml:space="preserve"> </w:t>
            </w:r>
          </w:p>
        </w:tc>
        <w:tc>
          <w:tcPr>
            <w:tcW w:w="222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前排头部及侧气囊</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nil"/>
              <w:left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color w:val="000000"/>
                <w:kern w:val="0"/>
                <w:sz w:val="16"/>
                <w:szCs w:val="16"/>
              </w:rPr>
              <w:t xml:space="preserve"> 车窗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四门一键升降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带防夹功能 </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四门车窗玻璃预降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门自动落锁</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车门闭锁玻璃自动关闭器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车速识别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中控台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带托杯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12英寸及以尺寸中控屏幕</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前排座椅</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主副驾驶化妆镜+照明</w:t>
            </w:r>
            <w:r>
              <w:rPr>
                <w:rFonts w:hint="eastAsia" w:ascii="微软雅黑" w:hAnsi="微软雅黑" w:eastAsia="微软雅黑" w:cs="宋体"/>
                <w:kern w:val="0"/>
                <w:sz w:val="16"/>
                <w:szCs w:val="16"/>
              </w:rPr>
              <w:t>灯</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司机座椅</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前后调节及靠背调节</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lang w:val="en-US" w:eastAsia="zh-CN"/>
              </w:rPr>
              <w:t>高低调节（2向）</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后排座椅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可折叠座椅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头枕</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座椅材料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仿皮</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前排座椅安全带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预紧限力式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后排座椅安全带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外部三点式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中间两点式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后门内饰  前门内饰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全塑料覆盖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全塑料覆盖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A立柱  地板覆盖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地毯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c>
          <w:tcPr>
            <w:tcW w:w="3160"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带安全气囊标签 </w:t>
            </w:r>
          </w:p>
        </w:tc>
        <w:tc>
          <w:tcPr>
            <w:tcW w:w="2220"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内后视镜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自动</w:t>
            </w:r>
            <w:r>
              <w:rPr>
                <w:rFonts w:hint="eastAsia" w:ascii="微软雅黑" w:hAnsi="微软雅黑" w:eastAsia="微软雅黑" w:cs="宋体"/>
                <w:kern w:val="0"/>
                <w:sz w:val="16"/>
                <w:szCs w:val="16"/>
              </w:rPr>
              <w:t xml:space="preserve">防眩目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外后视镜</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后视镜加热</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kern w:val="0"/>
                <w:sz w:val="16"/>
                <w:szCs w:val="16"/>
                <w:lang w:val="en-US" w:eastAsia="zh-CN"/>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倒车自动下翻</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kern w:val="0"/>
                <w:sz w:val="16"/>
                <w:szCs w:val="16"/>
                <w:lang w:val="en-US" w:eastAsia="zh-CN"/>
              </w:rPr>
            </w:pP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锁车自动折叠</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遮阳板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驾驶位及副驾驶位</w:t>
            </w:r>
            <w:r>
              <w:rPr>
                <w:rFonts w:hint="eastAsia" w:ascii="微软雅黑" w:hAnsi="微软雅黑" w:eastAsia="微软雅黑" w:cs="宋体"/>
                <w:kern w:val="0"/>
                <w:sz w:val="16"/>
                <w:szCs w:val="16"/>
              </w:rPr>
              <w:t xml:space="preserve">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val="en-US" w:eastAsia="zh-CN"/>
              </w:rPr>
              <w:t>雨刷</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雨量感应式</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扶手 </w:t>
            </w:r>
          </w:p>
        </w:tc>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顶</w:t>
            </w:r>
            <w:r>
              <w:rPr>
                <w:rFonts w:hint="eastAsia" w:ascii="微软雅黑" w:hAnsi="微软雅黑" w:eastAsia="微软雅黑" w:cs="宋体"/>
                <w:kern w:val="0"/>
                <w:sz w:val="16"/>
                <w:szCs w:val="16"/>
                <w:lang w:val="en-US" w:eastAsia="zh-CN"/>
              </w:rPr>
              <w:t>部侧面</w:t>
            </w:r>
            <w:r>
              <w:rPr>
                <w:rFonts w:hint="eastAsia" w:ascii="微软雅黑" w:hAnsi="微软雅黑" w:eastAsia="微软雅黑" w:cs="宋体"/>
                <w:kern w:val="0"/>
                <w:sz w:val="16"/>
                <w:szCs w:val="16"/>
              </w:rPr>
              <w:t xml:space="preserve"> </w:t>
            </w: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for FRONT PASSENGER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前排乘客 </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2220" w:type="dxa"/>
            <w:tcBorders>
              <w:top w:val="nil"/>
              <w:left w:val="nil"/>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for REAR PASSENGERS(both side) </w:t>
            </w:r>
            <w:r>
              <w:rPr>
                <w:rFonts w:hint="eastAsia" w:ascii="微软雅黑" w:hAnsi="微软雅黑" w:eastAsia="微软雅黑" w:cs="宋体"/>
                <w:kern w:val="0"/>
                <w:sz w:val="16"/>
                <w:szCs w:val="16"/>
                <w:lang w:val="en-US" w:eastAsia="zh-CN"/>
              </w:rPr>
              <w:t xml:space="preserve"> </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后排乘客（两边）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隔热垫  隔音垫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内部 </w:t>
            </w:r>
            <w:r>
              <w:rPr>
                <w:rFonts w:hint="eastAsia" w:ascii="微软雅黑" w:hAnsi="微软雅黑" w:eastAsia="微软雅黑" w:cs="宋体"/>
                <w:color w:val="000000"/>
                <w:kern w:val="0"/>
                <w:sz w:val="16"/>
                <w:szCs w:val="16"/>
              </w:rPr>
              <w:t>动力舱</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挡泥板  儿童锁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后门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宽体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lang w:val="en-US" w:eastAsia="zh-CN"/>
              </w:rPr>
              <w:t>前大灯</w:t>
            </w:r>
            <w:r>
              <w:rPr>
                <w:rFonts w:hint="eastAsia" w:ascii="微软雅黑" w:hAnsi="微软雅黑" w:eastAsia="微软雅黑" w:cs="宋体"/>
                <w:kern w:val="0"/>
                <w:sz w:val="16"/>
                <w:szCs w:val="16"/>
              </w:rPr>
              <w:t xml:space="preserve">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远光灯</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lang w:val="en-US" w:eastAsia="zh-CN"/>
              </w:rPr>
              <w:t>LED</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近光灯</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lang w:val="en-US" w:eastAsia="zh-CN"/>
              </w:rPr>
              <w:t>LED</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rPr>
              <w:t xml:space="preserve"> 高度调节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rPr>
              <w:t xml:space="preserve"> </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lang w:val="en-US" w:eastAsia="zh-CN"/>
              </w:rPr>
              <w:t>可调节高低</w:t>
            </w:r>
          </w:p>
        </w:tc>
      </w:tr>
      <w:tr>
        <w:tblPrEx>
          <w:tblCellMar>
            <w:top w:w="0" w:type="dxa"/>
            <w:left w:w="108" w:type="dxa"/>
            <w:bottom w:w="0" w:type="dxa"/>
            <w:right w:w="108" w:type="dxa"/>
          </w:tblCellMar>
        </w:tblPrEx>
        <w:trPr>
          <w:trHeight w:val="300" w:hRule="atLeast"/>
        </w:trPr>
        <w:tc>
          <w:tcPr>
            <w:tcW w:w="178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转向辅助灯</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lang w:val="en-US" w:eastAsia="zh-CN" w:bidi="ar-SA"/>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室顶灯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中间室顶灯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阅读灯</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高位刹车灯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FF0000"/>
                <w:kern w:val="0"/>
                <w:sz w:val="16"/>
                <w:szCs w:val="16"/>
              </w:rPr>
            </w:pPr>
            <w:r>
              <w:rPr>
                <w:rFonts w:hint="eastAsia" w:ascii="微软雅黑" w:hAnsi="微软雅黑" w:eastAsia="微软雅黑" w:cs="宋体"/>
                <w:kern w:val="0"/>
                <w:sz w:val="16"/>
                <w:szCs w:val="16"/>
              </w:rPr>
              <w:t xml:space="preserve"> 有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后组合尾灯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有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w:t>
            </w:r>
            <w:r>
              <w:rPr>
                <w:rFonts w:hint="eastAsia" w:ascii="宋体" w:hAnsi="宋体"/>
                <w:b/>
                <w:color w:val="000000"/>
                <w:sz w:val="21"/>
                <w:szCs w:val="21"/>
                <w:lang w:val="en-US" w:eastAsia="zh-CN"/>
              </w:rPr>
              <w:t>▲</w:t>
            </w:r>
            <w:r>
              <w:rPr>
                <w:rFonts w:hint="eastAsia" w:ascii="微软雅黑" w:hAnsi="微软雅黑" w:eastAsia="微软雅黑" w:cs="宋体"/>
                <w:kern w:val="0"/>
                <w:sz w:val="16"/>
                <w:szCs w:val="16"/>
              </w:rPr>
              <w:t>蓄电池</w:t>
            </w:r>
            <w:r>
              <w:rPr>
                <w:rFonts w:hint="eastAsia" w:ascii="微软雅黑" w:hAnsi="微软雅黑" w:eastAsia="微软雅黑" w:cs="宋体"/>
                <w:kern w:val="0"/>
                <w:sz w:val="16"/>
                <w:szCs w:val="16"/>
                <w:lang w:val="en-US" w:eastAsia="zh-CN"/>
              </w:rPr>
              <w:t>能量（kWh)</w:t>
            </w:r>
            <w:r>
              <w:rPr>
                <w:rFonts w:hint="eastAsia" w:ascii="微软雅黑" w:hAnsi="微软雅黑" w:eastAsia="微软雅黑" w:cs="宋体"/>
                <w:kern w:val="0"/>
                <w:sz w:val="16"/>
                <w:szCs w:val="16"/>
              </w:rPr>
              <w:t xml:space="preserve">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lang w:eastAsia="zh-CN"/>
              </w:rPr>
              <w:t>满电</w:t>
            </w:r>
            <w:r>
              <w:rPr>
                <w:rFonts w:hint="eastAsia" w:ascii="微软雅黑" w:hAnsi="微软雅黑" w:eastAsia="微软雅黑" w:cs="宋体"/>
                <w:kern w:val="0"/>
                <w:sz w:val="16"/>
                <w:szCs w:val="16"/>
                <w:lang w:val="en-US" w:eastAsia="zh-CN"/>
              </w:rPr>
              <w:t>可行驶500公里及以上</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微软雅黑" w:hAnsi="微软雅黑" w:eastAsia="微软雅黑" w:cs="宋体"/>
                <w:color w:val="auto"/>
                <w:kern w:val="0"/>
                <w:sz w:val="16"/>
                <w:szCs w:val="16"/>
                <w:lang w:val="en-US" w:eastAsia="zh-CN"/>
              </w:rPr>
            </w:pPr>
            <w:r>
              <w:rPr>
                <w:rFonts w:hint="eastAsia" w:ascii="微软雅黑" w:hAnsi="微软雅黑" w:eastAsia="微软雅黑" w:cs="宋体"/>
                <w:color w:val="auto"/>
                <w:kern w:val="0"/>
                <w:sz w:val="16"/>
                <w:szCs w:val="16"/>
                <w:lang w:val="en-US" w:eastAsia="zh-CN"/>
              </w:rPr>
              <w:t>可使用220V市电充电</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喇叭</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有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倒车雷达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有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T-BOX </w:t>
            </w:r>
          </w:p>
        </w:tc>
        <w:tc>
          <w:tcPr>
            <w:tcW w:w="3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FF0000"/>
                <w:kern w:val="0"/>
                <w:sz w:val="16"/>
                <w:szCs w:val="16"/>
              </w:rPr>
            </w:pPr>
            <w:r>
              <w:rPr>
                <w:rFonts w:hint="eastAsia" w:ascii="微软雅黑" w:hAnsi="微软雅黑" w:eastAsia="微软雅黑" w:cs="宋体"/>
                <w:kern w:val="0"/>
                <w:sz w:val="16"/>
                <w:szCs w:val="16"/>
              </w:rPr>
              <w:t>　</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FF0000"/>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有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 T-box 天线 </w:t>
            </w:r>
          </w:p>
        </w:tc>
        <w:tc>
          <w:tcPr>
            <w:tcW w:w="3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　</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color w:val="FF0000"/>
                <w:kern w:val="0"/>
                <w:sz w:val="16"/>
                <w:szCs w:val="16"/>
              </w:rPr>
            </w:pPr>
            <w:r>
              <w:rPr>
                <w:rFonts w:hint="eastAsia" w:ascii="微软雅黑" w:hAnsi="微软雅黑" w:eastAsia="微软雅黑" w:cs="宋体"/>
                <w:kern w:val="0"/>
                <w:sz w:val="16"/>
                <w:szCs w:val="16"/>
              </w:rPr>
              <w:t xml:space="preserve"> 有 </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充电桩</w:t>
            </w:r>
          </w:p>
        </w:tc>
        <w:tc>
          <w:tcPr>
            <w:tcW w:w="3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需户外使用，30米及以上电源接入线</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微软雅黑" w:hAnsi="微软雅黑" w:eastAsia="微软雅黑" w:cs="宋体"/>
                <w:kern w:val="0"/>
                <w:sz w:val="16"/>
                <w:szCs w:val="16"/>
                <w:lang w:eastAsia="zh-CN"/>
              </w:rPr>
            </w:pPr>
            <w:r>
              <w:rPr>
                <w:rFonts w:hint="eastAsia" w:ascii="微软雅黑" w:hAnsi="微软雅黑" w:eastAsia="微软雅黑" w:cs="宋体"/>
                <w:kern w:val="0"/>
                <w:sz w:val="16"/>
                <w:szCs w:val="16"/>
              </w:rPr>
              <w:t xml:space="preserve"> </w:t>
            </w:r>
            <w:r>
              <w:rPr>
                <w:rFonts w:hint="eastAsia" w:ascii="微软雅黑" w:hAnsi="微软雅黑" w:eastAsia="微软雅黑" w:cs="宋体"/>
                <w:kern w:val="0"/>
                <w:sz w:val="16"/>
                <w:szCs w:val="16"/>
                <w:lang w:val="en-US" w:eastAsia="zh-CN"/>
              </w:rPr>
              <w:t>有</w:t>
            </w: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8"/>
                <w:szCs w:val="18"/>
              </w:rPr>
              <w:t xml:space="preserve"> </w:t>
            </w:r>
            <w:r>
              <w:rPr>
                <w:rFonts w:hint="eastAsia" w:ascii="宋体" w:hAnsi="宋体"/>
                <w:b/>
                <w:color w:val="000000"/>
                <w:sz w:val="21"/>
                <w:szCs w:val="21"/>
                <w:lang w:val="en-US" w:eastAsia="zh-CN"/>
              </w:rPr>
              <w:t>▲</w:t>
            </w:r>
            <w:r>
              <w:rPr>
                <w:rFonts w:hint="eastAsia" w:ascii="微软雅黑" w:hAnsi="微软雅黑" w:eastAsia="微软雅黑" w:cs="宋体"/>
                <w:kern w:val="0"/>
                <w:sz w:val="18"/>
                <w:szCs w:val="18"/>
              </w:rPr>
              <w:t xml:space="preserve">保修期（时间/里程先到为准） </w:t>
            </w: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宋体"/>
                <w:kern w:val="0"/>
                <w:sz w:val="16"/>
                <w:szCs w:val="16"/>
                <w:lang w:val="en-US" w:eastAsia="zh-CN"/>
              </w:rPr>
            </w:pPr>
            <w:r>
              <w:rPr>
                <w:rFonts w:hint="eastAsia" w:ascii="微软雅黑" w:hAnsi="微软雅黑" w:eastAsia="微软雅黑" w:cs="宋体"/>
                <w:kern w:val="0"/>
                <w:sz w:val="18"/>
                <w:szCs w:val="18"/>
              </w:rPr>
              <w:t xml:space="preserve"> 整车</w:t>
            </w:r>
            <w:r>
              <w:rPr>
                <w:rFonts w:hint="eastAsia" w:ascii="微软雅黑" w:hAnsi="微软雅黑" w:eastAsia="微软雅黑" w:cs="宋体"/>
                <w:kern w:val="0"/>
                <w:sz w:val="18"/>
                <w:szCs w:val="18"/>
                <w:lang w:val="en-US" w:eastAsia="zh-CN"/>
              </w:rPr>
              <w:t>6</w:t>
            </w:r>
            <w:r>
              <w:rPr>
                <w:rFonts w:hint="eastAsia" w:ascii="微软雅黑" w:hAnsi="微软雅黑" w:eastAsia="微软雅黑" w:cs="宋体"/>
                <w:kern w:val="0"/>
                <w:sz w:val="18"/>
                <w:szCs w:val="18"/>
              </w:rPr>
              <w:t>年或</w:t>
            </w:r>
            <w:r>
              <w:rPr>
                <w:rFonts w:hint="eastAsia" w:ascii="微软雅黑" w:hAnsi="微软雅黑" w:eastAsia="微软雅黑" w:cs="宋体"/>
                <w:kern w:val="0"/>
                <w:sz w:val="18"/>
                <w:szCs w:val="18"/>
                <w:lang w:val="en-US" w:eastAsia="zh-CN"/>
              </w:rPr>
              <w:t>15</w:t>
            </w:r>
            <w:r>
              <w:rPr>
                <w:rFonts w:hint="eastAsia" w:ascii="微软雅黑" w:hAnsi="微软雅黑" w:eastAsia="微软雅黑" w:cs="宋体"/>
                <w:kern w:val="0"/>
                <w:sz w:val="18"/>
                <w:szCs w:val="18"/>
              </w:rPr>
              <w:t>万公里</w:t>
            </w:r>
            <w:r>
              <w:rPr>
                <w:rFonts w:hint="eastAsia" w:ascii="微软雅黑" w:hAnsi="微软雅黑" w:eastAsia="微软雅黑" w:cs="宋体"/>
                <w:kern w:val="0"/>
                <w:sz w:val="18"/>
                <w:szCs w:val="18"/>
                <w:lang w:eastAsia="zh-CN"/>
              </w:rPr>
              <w:t>，</w:t>
            </w:r>
            <w:r>
              <w:rPr>
                <w:rFonts w:hint="eastAsia" w:ascii="微软雅黑" w:hAnsi="微软雅黑" w:eastAsia="微软雅黑" w:cs="宋体"/>
                <w:kern w:val="0"/>
                <w:sz w:val="18"/>
                <w:szCs w:val="18"/>
              </w:rPr>
              <w:t>三大件</w:t>
            </w:r>
            <w:r>
              <w:rPr>
                <w:rFonts w:hint="eastAsia" w:ascii="微软雅黑" w:hAnsi="微软雅黑" w:eastAsia="微软雅黑" w:cs="宋体"/>
                <w:kern w:val="0"/>
                <w:sz w:val="18"/>
                <w:szCs w:val="18"/>
                <w:lang w:val="en-US" w:eastAsia="zh-CN"/>
              </w:rPr>
              <w:t>终身质保（电池、电机和电控）</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FF0000"/>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color w:val="FF0000"/>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300" w:hRule="atLeast"/>
        </w:trPr>
        <w:tc>
          <w:tcPr>
            <w:tcW w:w="17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c>
          <w:tcPr>
            <w:tcW w:w="31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微软雅黑" w:hAnsi="微软雅黑" w:eastAsia="微软雅黑" w:cs="宋体"/>
                <w:kern w:val="0"/>
                <w:sz w:val="16"/>
                <w:szCs w:val="16"/>
              </w:rPr>
            </w:pP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16"/>
                <w:szCs w:val="16"/>
              </w:rPr>
            </w:pPr>
          </w:p>
        </w:tc>
      </w:tr>
      <w:tr>
        <w:tblPrEx>
          <w:tblCellMar>
            <w:top w:w="0" w:type="dxa"/>
            <w:left w:w="108" w:type="dxa"/>
            <w:bottom w:w="0" w:type="dxa"/>
            <w:right w:w="108" w:type="dxa"/>
          </w:tblCellMar>
        </w:tblPrEx>
        <w:trPr>
          <w:trHeight w:val="859" w:hRule="atLeast"/>
        </w:trPr>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p>
        </w:tc>
        <w:tc>
          <w:tcPr>
            <w:tcW w:w="76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p>
        </w:tc>
      </w:tr>
    </w:tbl>
    <w:p>
      <w:pPr>
        <w:spacing w:line="400" w:lineRule="exact"/>
        <w:ind w:firstLine="141" w:firstLineChars="64"/>
        <w:rPr>
          <w:rFonts w:ascii="宋体" w:hAnsi="宋体"/>
          <w:b/>
          <w:sz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10</w:t>
    </w:r>
    <w:r>
      <w:rPr>
        <w:rFonts w:ascii="宋体" w:hAnsi="宋体"/>
        <w:sz w:val="21"/>
        <w:szCs w:val="21"/>
      </w:rPr>
      <w:fldChar w:fldCharType="end"/>
    </w:r>
    <w:r>
      <w:rPr>
        <w:rFonts w:hint="eastAsia" w:ascii="宋体" w:hAnsi="宋体"/>
        <w:sz w:val="21"/>
        <w:szCs w:val="21"/>
      </w:rPr>
      <w:t>页/共8页</w:t>
    </w:r>
  </w:p>
  <w:p>
    <w:pPr>
      <w:pStyle w:val="15"/>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3FF0E"/>
    <w:multiLevelType w:val="singleLevel"/>
    <w:tmpl w:val="BBB3FF0E"/>
    <w:lvl w:ilvl="0" w:tentative="0">
      <w:start w:val="1"/>
      <w:numFmt w:val="decimal"/>
      <w:suff w:val="nothing"/>
      <w:lvlText w:val="%1．"/>
      <w:lvlJc w:val="left"/>
      <w:pPr>
        <w:ind w:left="0" w:firstLine="400"/>
      </w:pPr>
      <w:rPr>
        <w:rFonts w:hint="default"/>
      </w:rPr>
    </w:lvl>
  </w:abstractNum>
  <w:abstractNum w:abstractNumId="1">
    <w:nsid w:val="059DDE0D"/>
    <w:multiLevelType w:val="singleLevel"/>
    <w:tmpl w:val="059DDE0D"/>
    <w:lvl w:ilvl="0" w:tentative="0">
      <w:start w:val="1"/>
      <w:numFmt w:val="decimal"/>
      <w:pStyle w:val="8"/>
      <w:lvlText w:val="%1."/>
      <w:lvlJc w:val="left"/>
      <w:pPr>
        <w:tabs>
          <w:tab w:val="left" w:pos="360"/>
        </w:tabs>
        <w:ind w:left="360" w:hanging="360"/>
      </w:pPr>
    </w:lvl>
  </w:abstractNum>
  <w:abstractNum w:abstractNumId="2">
    <w:nsid w:val="6821B18C"/>
    <w:multiLevelType w:val="singleLevel"/>
    <w:tmpl w:val="6821B18C"/>
    <w:lvl w:ilvl="0" w:tentative="0">
      <w:start w:val="1"/>
      <w:numFmt w:val="decimal"/>
      <w:suff w:val="nothing"/>
      <w:lvlText w:val="%1．"/>
      <w:lvlJc w:val="left"/>
      <w:pPr>
        <w:ind w:left="20" w:firstLine="4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enforcement="1" w:cryptProviderType="rsaFull" w:cryptAlgorithmClass="hash" w:cryptAlgorithmType="typeAny" w:cryptAlgorithmSid="4" w:cryptSpinCount="0" w:hash="wwaD9EPOp9ockJ5p8GN/BKDAqbk=" w:salt="CEg/UvMvj+uYej77mfa3h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2749386769262056NP"/>
    <w:docVar w:name="aztPrintName" w:val="000000ESAOAPRINT"/>
    <w:docVar w:name="aztPrintType" w:val="2"/>
  </w:docVars>
  <w:rsids>
    <w:rsidRoot w:val="00000000"/>
    <w:rsid w:val="0FF47C4D"/>
    <w:rsid w:val="289701C6"/>
    <w:rsid w:val="42D32BD7"/>
    <w:rsid w:val="65FA1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5"/>
    <w:semiHidden/>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7"/>
    <w:link w:val="34"/>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0"/>
    </w:rPr>
  </w:style>
  <w:style w:type="paragraph" w:styleId="3">
    <w:name w:val="Body Text"/>
    <w:basedOn w:val="1"/>
    <w:next w:val="2"/>
    <w:qFormat/>
    <w:uiPriority w:val="0"/>
    <w:pPr>
      <w:spacing w:after="120"/>
    </w:pPr>
    <w:rPr>
      <w:sz w:val="28"/>
    </w:rPr>
  </w:style>
  <w:style w:type="paragraph" w:styleId="7">
    <w:name w:val="Normal Indent"/>
    <w:basedOn w:val="1"/>
    <w:link w:val="31"/>
    <w:qFormat/>
    <w:uiPriority w:val="0"/>
    <w:pPr>
      <w:ind w:firstLine="420"/>
    </w:pPr>
    <w:rPr>
      <w:szCs w:val="20"/>
    </w:rPr>
  </w:style>
  <w:style w:type="paragraph" w:styleId="8">
    <w:name w:val="List Number"/>
    <w:basedOn w:val="1"/>
    <w:qFormat/>
    <w:uiPriority w:val="0"/>
    <w:pPr>
      <w:numPr>
        <w:ilvl w:val="0"/>
        <w:numId w:val="1"/>
      </w:numPr>
    </w:pPr>
  </w:style>
  <w:style w:type="paragraph" w:styleId="9">
    <w:name w:val="annotation text"/>
    <w:basedOn w:val="1"/>
    <w:qFormat/>
    <w:uiPriority w:val="0"/>
    <w:pPr>
      <w:jc w:val="left"/>
    </w:pPr>
  </w:style>
  <w:style w:type="paragraph" w:styleId="10">
    <w:name w:val="Body Text Indent"/>
    <w:basedOn w:val="1"/>
    <w:link w:val="32"/>
    <w:qFormat/>
    <w:uiPriority w:val="0"/>
    <w:pPr>
      <w:spacing w:line="200" w:lineRule="atLeast"/>
      <w:ind w:firstLine="301"/>
    </w:pPr>
    <w:rPr>
      <w:rFonts w:ascii="宋体" w:hAnsi="Courier New"/>
      <w:spacing w:val="-4"/>
      <w:sz w:val="18"/>
      <w:szCs w:val="20"/>
    </w:rPr>
  </w:style>
  <w:style w:type="paragraph" w:styleId="11">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2">
    <w:name w:val="Plain Text"/>
    <w:basedOn w:val="1"/>
    <w:link w:val="33"/>
    <w:qFormat/>
    <w:uiPriority w:val="0"/>
    <w:pPr>
      <w:spacing w:beforeLines="50" w:afterLines="50" w:line="400" w:lineRule="atLeast"/>
    </w:pPr>
    <w:rPr>
      <w:rFonts w:ascii="宋体" w:hAnsi="Courier New"/>
      <w:sz w:val="24"/>
    </w:rPr>
  </w:style>
  <w:style w:type="paragraph" w:styleId="13">
    <w:name w:val="Date"/>
    <w:basedOn w:val="1"/>
    <w:next w:val="1"/>
    <w:qFormat/>
    <w:uiPriority w:val="0"/>
    <w:pPr>
      <w:ind w:left="2500" w:leftChars="2500"/>
    </w:pPr>
    <w:rPr>
      <w:rFonts w:eastAsia="楷体_GB2312"/>
      <w:sz w:val="32"/>
      <w:szCs w:val="20"/>
    </w:rPr>
  </w:style>
  <w:style w:type="paragraph" w:styleId="14">
    <w:name w:val="Balloon Text"/>
    <w:basedOn w:val="1"/>
    <w:qFormat/>
    <w:uiPriority w:val="0"/>
    <w:rPr>
      <w:sz w:val="18"/>
      <w:szCs w:val="18"/>
    </w:rPr>
  </w:style>
  <w:style w:type="paragraph" w:styleId="15">
    <w:name w:val="footer"/>
    <w:basedOn w:val="1"/>
    <w:link w:val="29"/>
    <w:qFormat/>
    <w:uiPriority w:val="99"/>
    <w:pPr>
      <w:tabs>
        <w:tab w:val="center" w:pos="4153"/>
        <w:tab w:val="right" w:pos="8306"/>
      </w:tabs>
      <w:snapToGrid w:val="0"/>
      <w:jc w:val="left"/>
    </w:pPr>
    <w:rPr>
      <w:sz w:val="18"/>
      <w:szCs w:val="18"/>
    </w:rPr>
  </w:style>
  <w:style w:type="paragraph" w:styleId="16">
    <w:name w:val="header"/>
    <w:basedOn w:val="1"/>
    <w:link w:val="35"/>
    <w:qFormat/>
    <w:uiPriority w:val="99"/>
    <w:pP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9">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0">
    <w:name w:val="Title"/>
    <w:basedOn w:val="1"/>
    <w:next w:val="1"/>
    <w:link w:val="43"/>
    <w:qFormat/>
    <w:uiPriority w:val="0"/>
    <w:pPr>
      <w:spacing w:before="480" w:after="300"/>
      <w:jc w:val="center"/>
      <w:outlineLvl w:val="0"/>
    </w:pPr>
    <w:rPr>
      <w:rFonts w:ascii="Cambria" w:hAnsi="Cambria"/>
      <w:b/>
      <w:bCs/>
      <w:sz w:val="32"/>
      <w:szCs w:val="32"/>
    </w:rPr>
  </w:style>
  <w:style w:type="table" w:styleId="22">
    <w:name w:val="Table Grid"/>
    <w:basedOn w:val="21"/>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Strong"/>
    <w:basedOn w:val="23"/>
    <w:qFormat/>
    <w:uiPriority w:val="0"/>
    <w:rPr>
      <w:rFonts w:ascii="Times New Roman" w:hAnsi="Times New Roman" w:eastAsia="宋体" w:cs="Times New Roman"/>
      <w:b/>
    </w:rPr>
  </w:style>
  <w:style w:type="character" w:styleId="25">
    <w:name w:val="FollowedHyperlink"/>
    <w:basedOn w:val="23"/>
    <w:qFormat/>
    <w:uiPriority w:val="0"/>
    <w:rPr>
      <w:rFonts w:ascii="Times New Roman" w:hAnsi="Times New Roman" w:eastAsia="宋体" w:cs="Times New Roman"/>
      <w:color w:val="666666"/>
      <w:u w:val="none"/>
    </w:rPr>
  </w:style>
  <w:style w:type="character" w:styleId="26">
    <w:name w:val="Hyperlink"/>
    <w:qFormat/>
    <w:uiPriority w:val="99"/>
    <w:rPr>
      <w:rFonts w:ascii="Times New Roman" w:hAnsi="Times New Roman" w:eastAsia="宋体" w:cs="Times New Roman"/>
      <w:color w:val="0000FF"/>
      <w:u w:val="single"/>
    </w:rPr>
  </w:style>
  <w:style w:type="character" w:customStyle="1" w:styleId="27">
    <w:name w:val="正文2 Char"/>
    <w:link w:val="28"/>
    <w:qFormat/>
    <w:uiPriority w:val="0"/>
    <w:rPr>
      <w:rFonts w:ascii="Times New Roman" w:hAnsi="Times New Roman" w:eastAsia="宋体" w:cs="Times New Roman"/>
      <w:kern w:val="0"/>
      <w:sz w:val="24"/>
      <w:szCs w:val="20"/>
      <w:lang w:val="zh-CN"/>
    </w:rPr>
  </w:style>
  <w:style w:type="paragraph" w:customStyle="1" w:styleId="28">
    <w:name w:val="正文2"/>
    <w:basedOn w:val="1"/>
    <w:link w:val="27"/>
    <w:qFormat/>
    <w:uiPriority w:val="0"/>
    <w:pPr>
      <w:spacing w:before="156" w:line="360" w:lineRule="auto"/>
      <w:ind w:left="567" w:firstLine="510"/>
    </w:pPr>
    <w:rPr>
      <w:kern w:val="0"/>
      <w:sz w:val="24"/>
      <w:szCs w:val="20"/>
      <w:lang w:val="zh-CN"/>
    </w:rPr>
  </w:style>
  <w:style w:type="character" w:customStyle="1" w:styleId="29">
    <w:name w:val="页脚 Char"/>
    <w:link w:val="15"/>
    <w:qFormat/>
    <w:uiPriority w:val="99"/>
    <w:rPr>
      <w:rFonts w:ascii="Times New Roman" w:hAnsi="Times New Roman" w:eastAsia="宋体" w:cs="Times New Roman"/>
      <w:sz w:val="18"/>
      <w:szCs w:val="18"/>
    </w:rPr>
  </w:style>
  <w:style w:type="character" w:customStyle="1" w:styleId="30">
    <w:name w:val="不明显强调1"/>
    <w:qFormat/>
    <w:uiPriority w:val="0"/>
    <w:rPr>
      <w:rFonts w:ascii="Times New Roman" w:hAnsi="Times New Roman" w:eastAsia="宋体" w:cs="Times New Roman"/>
      <w:i/>
      <w:iCs/>
      <w:color w:val="7F7F7F"/>
    </w:rPr>
  </w:style>
  <w:style w:type="character" w:customStyle="1" w:styleId="31">
    <w:name w:val="正文缩进 Char"/>
    <w:link w:val="7"/>
    <w:qFormat/>
    <w:uiPriority w:val="0"/>
    <w:rPr>
      <w:rFonts w:ascii="Times New Roman" w:hAnsi="Times New Roman" w:eastAsia="宋体" w:cs="Times New Roman"/>
      <w:szCs w:val="20"/>
    </w:rPr>
  </w:style>
  <w:style w:type="character" w:customStyle="1" w:styleId="32">
    <w:name w:val="正文文本缩进 Char"/>
    <w:link w:val="10"/>
    <w:qFormat/>
    <w:uiPriority w:val="0"/>
    <w:rPr>
      <w:rFonts w:ascii="宋体" w:hAnsi="Courier New" w:eastAsia="宋体" w:cs="Times New Roman"/>
      <w:spacing w:val="-4"/>
      <w:sz w:val="18"/>
      <w:szCs w:val="20"/>
    </w:rPr>
  </w:style>
  <w:style w:type="character" w:customStyle="1" w:styleId="33">
    <w:name w:val="纯文本 Char"/>
    <w:link w:val="12"/>
    <w:qFormat/>
    <w:uiPriority w:val="0"/>
    <w:rPr>
      <w:rFonts w:ascii="宋体" w:hAnsi="Courier New" w:eastAsia="宋体" w:cs="Times New Roman"/>
      <w:sz w:val="24"/>
    </w:rPr>
  </w:style>
  <w:style w:type="character" w:customStyle="1" w:styleId="34">
    <w:name w:val="标题 3 Char"/>
    <w:link w:val="6"/>
    <w:qFormat/>
    <w:locked/>
    <w:uiPriority w:val="0"/>
    <w:rPr>
      <w:rFonts w:ascii="仿宋_GB2312" w:hAnsi="Times New Roman" w:eastAsia="仿宋_GB2312" w:cs="Times New Roman"/>
      <w:b/>
      <w:bCs/>
      <w:sz w:val="30"/>
      <w:szCs w:val="20"/>
      <w:lang w:val="zh-CN"/>
    </w:rPr>
  </w:style>
  <w:style w:type="character" w:customStyle="1" w:styleId="35">
    <w:name w:val="页眉 Char"/>
    <w:link w:val="16"/>
    <w:qFormat/>
    <w:uiPriority w:val="99"/>
    <w:rPr>
      <w:rFonts w:ascii="Times New Roman" w:hAnsi="Times New Roman" w:eastAsia="宋体" w:cs="Times New Roman"/>
      <w:sz w:val="18"/>
      <w:szCs w:val="18"/>
    </w:rPr>
  </w:style>
  <w:style w:type="paragraph" w:customStyle="1" w:styleId="36">
    <w:name w:val="正文段"/>
    <w:basedOn w:val="1"/>
    <w:qFormat/>
    <w:uiPriority w:val="0"/>
    <w:pPr>
      <w:widowControl/>
      <w:snapToGrid w:val="0"/>
      <w:spacing w:afterLines="50"/>
      <w:ind w:firstLine="200" w:firstLineChars="200"/>
    </w:pPr>
    <w:rPr>
      <w:kern w:val="0"/>
      <w:sz w:val="24"/>
      <w:szCs w:val="20"/>
    </w:rPr>
  </w:style>
  <w:style w:type="paragraph" w:customStyle="1" w:styleId="37">
    <w:name w:val="列出段落1"/>
    <w:basedOn w:val="1"/>
    <w:qFormat/>
    <w:uiPriority w:val="0"/>
    <w:pPr>
      <w:ind w:firstLine="420" w:firstLineChars="200"/>
    </w:pPr>
  </w:style>
  <w:style w:type="paragraph" w:customStyle="1" w:styleId="38">
    <w:name w:val="列出段落2"/>
    <w:basedOn w:val="1"/>
    <w:qFormat/>
    <w:uiPriority w:val="0"/>
    <w:pPr>
      <w:ind w:firstLine="420" w:firstLineChars="200"/>
    </w:pPr>
  </w:style>
  <w:style w:type="paragraph" w:customStyle="1" w:styleId="39">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 w:type="character" w:customStyle="1" w:styleId="41">
    <w:name w:val="标题 1 Char"/>
    <w:basedOn w:val="23"/>
    <w:link w:val="4"/>
    <w:qFormat/>
    <w:uiPriority w:val="0"/>
    <w:rPr>
      <w:rFonts w:ascii="Times New Roman" w:hAnsi="Times New Roman" w:eastAsia="宋体" w:cs="Times New Roman"/>
      <w:b/>
      <w:bCs/>
      <w:kern w:val="44"/>
      <w:sz w:val="44"/>
      <w:szCs w:val="44"/>
    </w:rPr>
  </w:style>
  <w:style w:type="paragraph" w:customStyle="1" w:styleId="42">
    <w:name w:val="TOC 标题1"/>
    <w:basedOn w:val="4"/>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3">
    <w:name w:val="标题 Char"/>
    <w:basedOn w:val="23"/>
    <w:link w:val="20"/>
    <w:qFormat/>
    <w:uiPriority w:val="0"/>
    <w:rPr>
      <w:rFonts w:ascii="Cambria" w:hAnsi="Cambria" w:eastAsia="宋体" w:cs="Times New Roman"/>
      <w:b/>
      <w:bCs/>
      <w:sz w:val="32"/>
      <w:szCs w:val="32"/>
    </w:rPr>
  </w:style>
  <w:style w:type="paragraph" w:customStyle="1" w:styleId="44">
    <w:name w:val="样式 标题 2 + 宋体 五号 非加粗 黑色"/>
    <w:basedOn w:val="5"/>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5">
    <w:name w:val="标题 2 Char"/>
    <w:basedOn w:val="23"/>
    <w:link w:val="5"/>
    <w:semiHidden/>
    <w:qFormat/>
    <w:uiPriority w:val="0"/>
    <w:rPr>
      <w:rFonts w:ascii="Cambria" w:hAnsi="Cambria" w:eastAsia="宋体" w:cs="Times New Roman"/>
      <w:b/>
      <w:bCs/>
      <w:sz w:val="32"/>
      <w:szCs w:val="32"/>
    </w:rPr>
  </w:style>
  <w:style w:type="paragraph" w:customStyle="1" w:styleId="46">
    <w:name w:val="msonospacing"/>
    <w:basedOn w:val="1"/>
    <w:qFormat/>
    <w:uiPriority w:val="0"/>
  </w:style>
  <w:style w:type="paragraph" w:styleId="47">
    <w:name w:val="List Paragraph"/>
    <w:basedOn w:val="1"/>
    <w:qFormat/>
    <w:uiPriority w:val="99"/>
    <w:pPr>
      <w:ind w:firstLine="420" w:firstLineChars="200"/>
    </w:pPr>
  </w:style>
  <w:style w:type="character" w:customStyle="1" w:styleId="48">
    <w:name w:val="selallcontainer"/>
    <w:basedOn w:val="23"/>
    <w:qFormat/>
    <w:uiPriority w:val="0"/>
    <w:rPr>
      <w:rFonts w:ascii="Times New Roman" w:hAnsi="Times New Roman" w:eastAsia="宋体" w:cs="Times New Roman"/>
    </w:rPr>
  </w:style>
  <w:style w:type="character" w:customStyle="1" w:styleId="49">
    <w:name w:val="dijitarrowbuttoninner"/>
    <w:basedOn w:val="23"/>
    <w:qFormat/>
    <w:uiPriority w:val="0"/>
    <w:rPr>
      <w:rFonts w:ascii="Times New Roman" w:hAnsi="Times New Roman" w:eastAsia="宋体" w:cs="Times New Roman"/>
      <w:vanish/>
    </w:rPr>
  </w:style>
  <w:style w:type="character" w:customStyle="1" w:styleId="50">
    <w:name w:val="over"/>
    <w:basedOn w:val="23"/>
    <w:qFormat/>
    <w:uiPriority w:val="0"/>
    <w:rPr>
      <w:rFonts w:ascii="Times New Roman" w:hAnsi="Times New Roman" w:eastAsia="宋体" w:cs="Times New Roman"/>
      <w:shd w:val="clear" w:fill="3F82BE"/>
    </w:rPr>
  </w:style>
  <w:style w:type="character" w:customStyle="1" w:styleId="51">
    <w:name w:val="before"/>
    <w:basedOn w:val="23"/>
    <w:qFormat/>
    <w:uiPriority w:val="0"/>
    <w:rPr>
      <w:rFonts w:ascii="Times New Roman" w:hAnsi="Times New Roman" w:eastAsia="宋体" w:cs="Times New Roman"/>
    </w:rPr>
  </w:style>
  <w:style w:type="character" w:customStyle="1" w:styleId="52">
    <w:name w:val="hover16"/>
    <w:basedOn w:val="23"/>
    <w:qFormat/>
    <w:uiPriority w:val="0"/>
    <w:rPr>
      <w:rFonts w:ascii="Times New Roman" w:hAnsi="Times New Roman" w:eastAsia="宋体" w:cs="Times New Roman"/>
      <w:color w:val="FF6600"/>
      <w:bdr w:val="single" w:color="DDDDDD" w:sz="6" w:space="0"/>
      <w:shd w:val="clear" w:fill="FFFFFF"/>
    </w:rPr>
  </w:style>
  <w:style w:type="character" w:customStyle="1" w:styleId="53">
    <w:name w:val="dijitarrowbuttoninner50"/>
    <w:basedOn w:val="23"/>
    <w:qFormat/>
    <w:uiPriority w:val="0"/>
    <w:rPr>
      <w:rFonts w:ascii="Times New Roman" w:hAnsi="Times New Roman" w:eastAsia="宋体" w:cs="Times New Roman"/>
      <w:vanish/>
    </w:rPr>
  </w:style>
  <w:style w:type="character" w:customStyle="1" w:styleId="54">
    <w:name w:val="hover14"/>
    <w:basedOn w:val="23"/>
    <w:qFormat/>
    <w:uiPriority w:val="0"/>
    <w:rPr>
      <w:rFonts w:ascii="Times New Roman" w:hAnsi="Times New Roman" w:eastAsia="宋体" w:cs="Times New Roman"/>
      <w:color w:val="FF6600"/>
      <w:bdr w:val="single" w:color="DDDDDD" w:sz="6" w:space="0"/>
      <w:shd w:val="clear" w:fill="FFFFFF"/>
    </w:rPr>
  </w:style>
  <w:style w:type="character" w:customStyle="1" w:styleId="55">
    <w:name w:val="hover"/>
    <w:basedOn w:val="23"/>
    <w:qFormat/>
    <w:uiPriority w:val="0"/>
    <w:rPr>
      <w:rFonts w:ascii="Times New Roman" w:hAnsi="Times New Roman" w:eastAsia="宋体" w:cs="Times New Roman"/>
      <w:color w:val="FF6600"/>
      <w:bdr w:val="single" w:color="DDDDDD" w:sz="6" w:space="0"/>
      <w:shd w:val="clear"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1282</Words>
  <Characters>7314</Characters>
  <Lines>60</Lines>
  <Paragraphs>17</Paragraphs>
  <TotalTime>4</TotalTime>
  <ScaleCrop>false</ScaleCrop>
  <LinksUpToDate>false</LinksUpToDate>
  <CharactersWithSpaces>8579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吕兆星</cp:lastModifiedBy>
  <cp:lastPrinted>2015-12-22T01:32:00Z</cp:lastPrinted>
  <dcterms:modified xsi:type="dcterms:W3CDTF">2021-09-03T02:59:55Z</dcterms:modified>
  <dc:subject>Birthday</dc:subject>
  <dc:title>Are You suprised ?</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CA22125F11EC43EFA5A7DE3DEC0EF2E3</vt:lpwstr>
  </property>
</Properties>
</file>